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A4FD" w14:textId="77777777" w:rsidR="00221A38" w:rsidRDefault="00221A38" w:rsidP="00221A38">
      <w:pPr>
        <w:ind w:firstLine="1134"/>
        <w:jc w:val="both"/>
        <w:rPr>
          <w:rFonts w:ascii="Calibri" w:hAnsi="Calibri"/>
          <w:b/>
          <w:bCs/>
        </w:rPr>
      </w:pPr>
    </w:p>
    <w:p w14:paraId="0FD52CF8" w14:textId="67C86BF7" w:rsidR="00221A38" w:rsidRPr="00221A38" w:rsidRDefault="00221A38" w:rsidP="00221A38">
      <w:pPr>
        <w:pBdr>
          <w:top w:val="single" w:sz="4" w:space="1" w:color="auto"/>
          <w:left w:val="single" w:sz="4" w:space="4" w:color="auto"/>
          <w:bottom w:val="single" w:sz="4" w:space="1" w:color="auto"/>
          <w:right w:val="single" w:sz="4" w:space="4" w:color="auto"/>
        </w:pBdr>
        <w:shd w:val="pct10" w:color="auto" w:fill="auto"/>
        <w:ind w:firstLine="1134"/>
        <w:jc w:val="both"/>
        <w:rPr>
          <w:rFonts w:ascii="Calibri" w:hAnsi="Calibri"/>
          <w:b/>
        </w:rPr>
      </w:pPr>
      <w:r w:rsidRPr="00221A38">
        <w:rPr>
          <w:rFonts w:ascii="Calibri" w:hAnsi="Calibri"/>
          <w:b/>
        </w:rPr>
        <w:t>ANNEXE 3: TABLEAU RAPPORT COMPTABLE ET FONCTIONNEMENT D’UN PROJET TERMINE (Décompte final &lt; 10 ans).</w:t>
      </w:r>
    </w:p>
    <w:p w14:paraId="002ADC45" w14:textId="77777777" w:rsidR="00221A38" w:rsidRPr="00221A38" w:rsidRDefault="00221A38">
      <w:pPr>
        <w:rPr>
          <w:rFonts w:ascii="Calibri" w:hAnsi="Calibri"/>
          <w:b/>
          <w:bC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3"/>
        <w:gridCol w:w="3948"/>
        <w:gridCol w:w="2775"/>
        <w:gridCol w:w="3273"/>
        <w:gridCol w:w="2410"/>
      </w:tblGrid>
      <w:tr w:rsidR="009A6F52" w:rsidRPr="00221A38" w14:paraId="64A39D5A" w14:textId="77777777" w:rsidTr="6E7F0999">
        <w:trPr>
          <w:cantSplit/>
          <w:trHeight w:val="233"/>
        </w:trPr>
        <w:tc>
          <w:tcPr>
            <w:tcW w:w="1623" w:type="dxa"/>
            <w:vMerge w:val="restart"/>
          </w:tcPr>
          <w:p w14:paraId="0751030F" w14:textId="77777777" w:rsidR="009A6F52" w:rsidRPr="009A6F52" w:rsidRDefault="009A6F52" w:rsidP="00221A38">
            <w:pPr>
              <w:jc w:val="center"/>
              <w:rPr>
                <w:rFonts w:ascii="Calibri" w:hAnsi="Calibri"/>
                <w:b/>
              </w:rPr>
            </w:pPr>
            <w:r w:rsidRPr="009A6F52">
              <w:rPr>
                <w:rFonts w:ascii="Calibri" w:hAnsi="Calibri"/>
                <w:b/>
              </w:rPr>
              <w:t>Année de la convention</w:t>
            </w:r>
          </w:p>
        </w:tc>
        <w:tc>
          <w:tcPr>
            <w:tcW w:w="3948" w:type="dxa"/>
            <w:vMerge w:val="restart"/>
          </w:tcPr>
          <w:p w14:paraId="49EF0E92" w14:textId="77777777" w:rsidR="009A6F52" w:rsidRPr="009A6F52" w:rsidRDefault="009A6F52" w:rsidP="00221A38">
            <w:pPr>
              <w:jc w:val="center"/>
              <w:rPr>
                <w:rFonts w:ascii="Calibri" w:hAnsi="Calibri"/>
                <w:b/>
              </w:rPr>
            </w:pPr>
            <w:r w:rsidRPr="009A6F52">
              <w:rPr>
                <w:rFonts w:ascii="Calibri" w:hAnsi="Calibri"/>
                <w:b/>
              </w:rPr>
              <w:t>Type de programme</w:t>
            </w:r>
          </w:p>
          <w:p w14:paraId="730EE120" w14:textId="77777777" w:rsidR="009A6F52" w:rsidRPr="009A6F52" w:rsidRDefault="009A6F52" w:rsidP="00221A38">
            <w:pPr>
              <w:jc w:val="center"/>
              <w:rPr>
                <w:rFonts w:ascii="Calibri" w:hAnsi="Calibri"/>
                <w:b/>
              </w:rPr>
            </w:pPr>
            <w:r w:rsidRPr="009A6F52">
              <w:rPr>
                <w:rFonts w:ascii="Calibri" w:hAnsi="Calibri"/>
                <w:b/>
              </w:rPr>
              <w:t>(</w:t>
            </w:r>
            <w:proofErr w:type="gramStart"/>
            <w:r w:rsidRPr="009A6F52">
              <w:rPr>
                <w:rFonts w:ascii="Calibri" w:hAnsi="Calibri"/>
                <w:b/>
              </w:rPr>
              <w:t>biffer</w:t>
            </w:r>
            <w:proofErr w:type="gramEnd"/>
            <w:r w:rsidRPr="009A6F52">
              <w:rPr>
                <w:rFonts w:ascii="Calibri" w:hAnsi="Calibri"/>
                <w:b/>
              </w:rPr>
              <w:t xml:space="preserve"> les mentions inutiles)</w:t>
            </w:r>
          </w:p>
        </w:tc>
        <w:tc>
          <w:tcPr>
            <w:tcW w:w="2775" w:type="dxa"/>
            <w:vMerge w:val="restart"/>
          </w:tcPr>
          <w:p w14:paraId="1CDF8156" w14:textId="77777777" w:rsidR="009A6F52" w:rsidRPr="009A6F52" w:rsidRDefault="009A6F52" w:rsidP="00221A38">
            <w:pPr>
              <w:jc w:val="center"/>
              <w:rPr>
                <w:rFonts w:ascii="Calibri" w:hAnsi="Calibri"/>
                <w:b/>
              </w:rPr>
            </w:pPr>
            <w:r w:rsidRPr="009A6F52">
              <w:rPr>
                <w:rFonts w:ascii="Calibri" w:hAnsi="Calibri"/>
                <w:b/>
              </w:rPr>
              <w:t>Intitulé du projet</w:t>
            </w:r>
          </w:p>
        </w:tc>
        <w:tc>
          <w:tcPr>
            <w:tcW w:w="5683" w:type="dxa"/>
            <w:gridSpan w:val="2"/>
          </w:tcPr>
          <w:p w14:paraId="30090222" w14:textId="77777777" w:rsidR="009A6F52" w:rsidRPr="009A6F52" w:rsidRDefault="009A6F52" w:rsidP="00221A38">
            <w:pPr>
              <w:jc w:val="center"/>
              <w:rPr>
                <w:rFonts w:ascii="Calibri" w:hAnsi="Calibri"/>
                <w:b/>
              </w:rPr>
            </w:pPr>
            <w:r w:rsidRPr="009A6F52">
              <w:rPr>
                <w:rFonts w:ascii="Calibri" w:hAnsi="Calibri"/>
                <w:b/>
              </w:rPr>
              <w:t>Décompte final</w:t>
            </w:r>
          </w:p>
        </w:tc>
      </w:tr>
      <w:tr w:rsidR="009A6F52" w:rsidRPr="00221A38" w14:paraId="07818506" w14:textId="77777777" w:rsidTr="6E7F0999">
        <w:trPr>
          <w:cantSplit/>
          <w:trHeight w:val="232"/>
        </w:trPr>
        <w:tc>
          <w:tcPr>
            <w:tcW w:w="1623" w:type="dxa"/>
            <w:vMerge/>
          </w:tcPr>
          <w:p w14:paraId="73D87F14" w14:textId="77777777" w:rsidR="009A6F52" w:rsidRPr="009A6F52" w:rsidRDefault="009A6F52" w:rsidP="00221A38">
            <w:pPr>
              <w:jc w:val="center"/>
              <w:rPr>
                <w:rFonts w:ascii="Calibri" w:hAnsi="Calibri"/>
                <w:b/>
              </w:rPr>
            </w:pPr>
          </w:p>
        </w:tc>
        <w:tc>
          <w:tcPr>
            <w:tcW w:w="3948" w:type="dxa"/>
            <w:vMerge/>
          </w:tcPr>
          <w:p w14:paraId="539005FF" w14:textId="77777777" w:rsidR="009A6F52" w:rsidRPr="009A6F52" w:rsidRDefault="009A6F52" w:rsidP="00221A38">
            <w:pPr>
              <w:jc w:val="center"/>
              <w:rPr>
                <w:rFonts w:ascii="Calibri" w:hAnsi="Calibri"/>
                <w:b/>
              </w:rPr>
            </w:pPr>
          </w:p>
        </w:tc>
        <w:tc>
          <w:tcPr>
            <w:tcW w:w="2775" w:type="dxa"/>
            <w:vMerge/>
          </w:tcPr>
          <w:p w14:paraId="5742D87C" w14:textId="77777777" w:rsidR="009A6F52" w:rsidRPr="009A6F52" w:rsidRDefault="009A6F52" w:rsidP="00221A38">
            <w:pPr>
              <w:jc w:val="center"/>
              <w:rPr>
                <w:rFonts w:ascii="Calibri" w:hAnsi="Calibri"/>
                <w:b/>
              </w:rPr>
            </w:pPr>
          </w:p>
        </w:tc>
        <w:tc>
          <w:tcPr>
            <w:tcW w:w="3273" w:type="dxa"/>
          </w:tcPr>
          <w:p w14:paraId="24D304C9" w14:textId="77777777" w:rsidR="009A6F52" w:rsidRPr="009A6F52" w:rsidRDefault="009A6F52" w:rsidP="00221A38">
            <w:pPr>
              <w:jc w:val="center"/>
              <w:rPr>
                <w:rFonts w:ascii="Calibri" w:hAnsi="Calibri"/>
                <w:b/>
              </w:rPr>
            </w:pPr>
            <w:r w:rsidRPr="009A6F52">
              <w:rPr>
                <w:rFonts w:ascii="Calibri" w:hAnsi="Calibri"/>
                <w:b/>
              </w:rPr>
              <w:t>Montant</w:t>
            </w:r>
          </w:p>
        </w:tc>
        <w:tc>
          <w:tcPr>
            <w:tcW w:w="2410" w:type="dxa"/>
          </w:tcPr>
          <w:p w14:paraId="4E6B5AA7" w14:textId="795D83F1" w:rsidR="009A6F52" w:rsidRPr="009A6F52" w:rsidRDefault="009A6F52" w:rsidP="00221A38">
            <w:pPr>
              <w:jc w:val="center"/>
              <w:rPr>
                <w:rFonts w:ascii="Calibri" w:hAnsi="Calibri"/>
                <w:b/>
              </w:rPr>
            </w:pPr>
            <w:r w:rsidRPr="009A6F52">
              <w:rPr>
                <w:rFonts w:ascii="Calibri" w:hAnsi="Calibri"/>
                <w:b/>
              </w:rPr>
              <w:t>Date approbation</w:t>
            </w:r>
            <w:r>
              <w:rPr>
                <w:rFonts w:ascii="Calibri" w:hAnsi="Calibri"/>
                <w:b/>
              </w:rPr>
              <w:t xml:space="preserve"> par la RW</w:t>
            </w:r>
          </w:p>
        </w:tc>
      </w:tr>
      <w:tr w:rsidR="009A6F52" w:rsidRPr="00221A38" w14:paraId="0952DED9" w14:textId="77777777" w:rsidTr="6E7F0999">
        <w:tc>
          <w:tcPr>
            <w:tcW w:w="1623" w:type="dxa"/>
          </w:tcPr>
          <w:p w14:paraId="0ED8EE2E" w14:textId="77777777" w:rsidR="009A6F52" w:rsidRPr="009A6F52" w:rsidRDefault="009A6F52">
            <w:pPr>
              <w:jc w:val="both"/>
              <w:rPr>
                <w:rFonts w:ascii="Calibri" w:hAnsi="Calibri"/>
                <w:b/>
              </w:rPr>
            </w:pPr>
          </w:p>
        </w:tc>
        <w:tc>
          <w:tcPr>
            <w:tcW w:w="3948" w:type="dxa"/>
          </w:tcPr>
          <w:p w14:paraId="33361AA0" w14:textId="77777777" w:rsidR="009A6F52" w:rsidRPr="009A6F52" w:rsidRDefault="009A6F52" w:rsidP="00221A38">
            <w:pPr>
              <w:jc w:val="both"/>
              <w:rPr>
                <w:rFonts w:ascii="Calibri" w:hAnsi="Calibri"/>
                <w:bCs/>
              </w:rPr>
            </w:pPr>
            <w:r w:rsidRPr="6E7F0999">
              <w:rPr>
                <w:rFonts w:ascii="Calibri" w:hAnsi="Calibri"/>
              </w:rPr>
              <w:t>PCDR classique</w:t>
            </w:r>
          </w:p>
          <w:p w14:paraId="5976DB4A" w14:textId="00A44AB1" w:rsidR="009A6F52" w:rsidRPr="009A6F52" w:rsidRDefault="009A6F52" w:rsidP="6E7F0999">
            <w:pPr>
              <w:jc w:val="both"/>
              <w:rPr>
                <w:rFonts w:ascii="Calibri" w:hAnsi="Calibri"/>
              </w:rPr>
            </w:pPr>
          </w:p>
        </w:tc>
        <w:tc>
          <w:tcPr>
            <w:tcW w:w="2775" w:type="dxa"/>
          </w:tcPr>
          <w:p w14:paraId="3FC779A7" w14:textId="47FA9F80" w:rsidR="009A6F52" w:rsidRPr="009A6F52" w:rsidRDefault="7E1A4CCB" w:rsidP="6E7F0999">
            <w:pPr>
              <w:jc w:val="both"/>
              <w:rPr>
                <w:rFonts w:ascii="Calibri" w:eastAsia="Calibri" w:hAnsi="Calibri" w:cs="Calibri"/>
              </w:rPr>
            </w:pPr>
            <w:r w:rsidRPr="6E7F0999">
              <w:rPr>
                <w:rFonts w:ascii="Calibri" w:eastAsia="Calibri" w:hAnsi="Calibri" w:cs="Calibri"/>
                <w:b/>
                <w:bCs/>
                <w:lang w:val="fr"/>
              </w:rPr>
              <w:t>1.9 Espace convivial d’Assesse</w:t>
            </w:r>
          </w:p>
        </w:tc>
        <w:tc>
          <w:tcPr>
            <w:tcW w:w="3273" w:type="dxa"/>
          </w:tcPr>
          <w:p w14:paraId="3682E8FC" w14:textId="0AAF07B2" w:rsidR="009A6F52" w:rsidRPr="009A6F52" w:rsidRDefault="7E1A4CCB" w:rsidP="6E7F0999">
            <w:pPr>
              <w:jc w:val="both"/>
              <w:rPr>
                <w:rFonts w:ascii="Calibri" w:hAnsi="Calibri"/>
                <w:b/>
                <w:bCs/>
              </w:rPr>
            </w:pPr>
            <w:r w:rsidRPr="6E7F0999">
              <w:rPr>
                <w:rFonts w:ascii="Calibri" w:hAnsi="Calibri"/>
                <w:b/>
                <w:bCs/>
              </w:rPr>
              <w:t>En attente</w:t>
            </w:r>
          </w:p>
        </w:tc>
        <w:tc>
          <w:tcPr>
            <w:tcW w:w="2410" w:type="dxa"/>
          </w:tcPr>
          <w:p w14:paraId="5730E1CA" w14:textId="77777777" w:rsidR="009A6F52" w:rsidRPr="009A6F52" w:rsidRDefault="009A6F52">
            <w:pPr>
              <w:jc w:val="both"/>
              <w:rPr>
                <w:rFonts w:ascii="Calibri" w:hAnsi="Calibri"/>
                <w:b/>
              </w:rPr>
            </w:pPr>
          </w:p>
        </w:tc>
      </w:tr>
    </w:tbl>
    <w:p w14:paraId="4B3BE3DA" w14:textId="77777777" w:rsidR="00221A38" w:rsidRDefault="00221A38">
      <w:pPr>
        <w:rPr>
          <w:rFonts w:ascii="Calibri" w:hAnsi="Calibri"/>
        </w:rPr>
      </w:pPr>
    </w:p>
    <w:p w14:paraId="53A104CD" w14:textId="77777777" w:rsidR="00221A38" w:rsidRPr="00221A38" w:rsidRDefault="00221A3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2"/>
        <w:gridCol w:w="2544"/>
        <w:gridCol w:w="1402"/>
        <w:gridCol w:w="1404"/>
      </w:tblGrid>
      <w:tr w:rsidR="00221A38" w:rsidRPr="00221A38" w14:paraId="77327A25" w14:textId="77777777" w:rsidTr="6E7F0999">
        <w:trPr>
          <w:cantSplit/>
        </w:trPr>
        <w:tc>
          <w:tcPr>
            <w:tcW w:w="13992" w:type="dxa"/>
            <w:gridSpan w:val="4"/>
            <w:shd w:val="clear" w:color="auto" w:fill="auto"/>
          </w:tcPr>
          <w:p w14:paraId="634207CF" w14:textId="77777777" w:rsidR="00221A38" w:rsidRPr="00221A38" w:rsidRDefault="00221A38">
            <w:pPr>
              <w:jc w:val="both"/>
              <w:rPr>
                <w:rFonts w:ascii="Calibri" w:hAnsi="Calibri"/>
                <w:b/>
              </w:rPr>
            </w:pPr>
            <w:r w:rsidRPr="00221A38">
              <w:rPr>
                <w:rFonts w:ascii="Calibri" w:hAnsi="Calibri"/>
                <w:b/>
              </w:rPr>
              <w:t>Etat du patrimoine :</w:t>
            </w:r>
          </w:p>
        </w:tc>
      </w:tr>
      <w:tr w:rsidR="00221A38" w:rsidRPr="00221A38" w14:paraId="6EC23116" w14:textId="77777777" w:rsidTr="6E7F0999">
        <w:trPr>
          <w:cantSplit/>
        </w:trPr>
        <w:tc>
          <w:tcPr>
            <w:tcW w:w="11186" w:type="dxa"/>
            <w:gridSpan w:val="2"/>
          </w:tcPr>
          <w:p w14:paraId="6684D77F" w14:textId="77777777" w:rsidR="00221A38" w:rsidRPr="00221A38" w:rsidRDefault="00221A38">
            <w:pPr>
              <w:pStyle w:val="Titre9"/>
              <w:rPr>
                <w:rFonts w:ascii="Calibri" w:hAnsi="Calibri"/>
                <w:sz w:val="24"/>
              </w:rPr>
            </w:pPr>
            <w:r w:rsidRPr="00221A38">
              <w:rPr>
                <w:rFonts w:ascii="Calibri" w:hAnsi="Calibri"/>
                <w:sz w:val="24"/>
              </w:rPr>
              <w:t xml:space="preserve">Le bien est-il toujours propriété communale ? </w:t>
            </w:r>
          </w:p>
        </w:tc>
        <w:tc>
          <w:tcPr>
            <w:tcW w:w="1402" w:type="dxa"/>
          </w:tcPr>
          <w:p w14:paraId="114C1F4C" w14:textId="77777777" w:rsidR="00221A38" w:rsidRPr="00221A38" w:rsidRDefault="00221A38">
            <w:pPr>
              <w:jc w:val="both"/>
              <w:rPr>
                <w:rFonts w:ascii="Calibri" w:hAnsi="Calibri"/>
                <w:b/>
              </w:rPr>
            </w:pPr>
            <w:r w:rsidRPr="00221A38">
              <w:rPr>
                <w:rFonts w:ascii="Calibri" w:hAnsi="Calibri"/>
                <w:b/>
              </w:rPr>
              <w:t>Oui</w:t>
            </w:r>
          </w:p>
        </w:tc>
        <w:tc>
          <w:tcPr>
            <w:tcW w:w="1404" w:type="dxa"/>
          </w:tcPr>
          <w:p w14:paraId="30595943" w14:textId="77777777" w:rsidR="00221A38" w:rsidRPr="00221A38" w:rsidRDefault="00221A38" w:rsidP="6E7F0999">
            <w:pPr>
              <w:jc w:val="both"/>
              <w:rPr>
                <w:rFonts w:ascii="Calibri" w:hAnsi="Calibri"/>
                <w:b/>
                <w:bCs/>
                <w:strike/>
              </w:rPr>
            </w:pPr>
            <w:r w:rsidRPr="6E7F0999">
              <w:rPr>
                <w:rFonts w:ascii="Calibri" w:hAnsi="Calibri"/>
                <w:b/>
                <w:bCs/>
                <w:strike/>
              </w:rPr>
              <w:t>Non</w:t>
            </w:r>
          </w:p>
        </w:tc>
      </w:tr>
      <w:tr w:rsidR="00221A38" w:rsidRPr="00221A38" w14:paraId="3A27BBF3" w14:textId="77777777" w:rsidTr="6E7F0999">
        <w:trPr>
          <w:cantSplit/>
        </w:trPr>
        <w:tc>
          <w:tcPr>
            <w:tcW w:w="13992" w:type="dxa"/>
            <w:gridSpan w:val="4"/>
          </w:tcPr>
          <w:p w14:paraId="2AE1F95A" w14:textId="77777777" w:rsidR="00221A38" w:rsidRPr="00221A38" w:rsidRDefault="00221A38">
            <w:pPr>
              <w:jc w:val="both"/>
              <w:rPr>
                <w:rFonts w:ascii="Calibri" w:hAnsi="Calibri"/>
                <w:b/>
              </w:rPr>
            </w:pPr>
            <w:r w:rsidRPr="00221A38">
              <w:rPr>
                <w:rFonts w:ascii="Calibri" w:hAnsi="Calibri"/>
                <w:b/>
              </w:rPr>
              <w:t>Si non, merci de répondre aux questions ci-dessous</w:t>
            </w:r>
          </w:p>
        </w:tc>
      </w:tr>
      <w:tr w:rsidR="00221A38" w:rsidRPr="00221A38" w14:paraId="0FE1131B" w14:textId="77777777" w:rsidTr="6E7F0999">
        <w:trPr>
          <w:cantSplit/>
        </w:trPr>
        <w:tc>
          <w:tcPr>
            <w:tcW w:w="8642" w:type="dxa"/>
          </w:tcPr>
          <w:p w14:paraId="21623358" w14:textId="71AE95A9" w:rsidR="00221A38" w:rsidRPr="00221A38" w:rsidRDefault="00221A38">
            <w:pPr>
              <w:jc w:val="both"/>
              <w:rPr>
                <w:rFonts w:ascii="Calibri" w:hAnsi="Calibri"/>
                <w:b/>
              </w:rPr>
            </w:pPr>
            <w:r w:rsidRPr="00221A38">
              <w:rPr>
                <w:rFonts w:ascii="Calibri" w:hAnsi="Calibri"/>
                <w:bCs/>
              </w:rPr>
              <w:t>Date d’approbation ou de demande d’approbation par le</w:t>
            </w:r>
            <w:r w:rsidR="009A6F52">
              <w:rPr>
                <w:rFonts w:ascii="Calibri" w:hAnsi="Calibri"/>
                <w:bCs/>
              </w:rPr>
              <w:t>/la</w:t>
            </w:r>
            <w:r w:rsidRPr="00221A38">
              <w:rPr>
                <w:rFonts w:ascii="Calibri" w:hAnsi="Calibri"/>
                <w:bCs/>
              </w:rPr>
              <w:t xml:space="preserve"> Ministre de l’acte de vente</w:t>
            </w:r>
          </w:p>
        </w:tc>
        <w:tc>
          <w:tcPr>
            <w:tcW w:w="5350" w:type="dxa"/>
            <w:gridSpan w:val="3"/>
          </w:tcPr>
          <w:p w14:paraId="4F58772F" w14:textId="77777777" w:rsidR="00221A38" w:rsidRPr="00221A38" w:rsidRDefault="00221A38">
            <w:pPr>
              <w:jc w:val="both"/>
              <w:rPr>
                <w:rFonts w:ascii="Calibri" w:hAnsi="Calibri"/>
                <w:b/>
              </w:rPr>
            </w:pPr>
          </w:p>
        </w:tc>
      </w:tr>
      <w:tr w:rsidR="00221A38" w:rsidRPr="00221A38" w14:paraId="18661880" w14:textId="77777777" w:rsidTr="6E7F0999">
        <w:trPr>
          <w:cantSplit/>
        </w:trPr>
        <w:tc>
          <w:tcPr>
            <w:tcW w:w="8642" w:type="dxa"/>
          </w:tcPr>
          <w:p w14:paraId="48A69BCB" w14:textId="77777777" w:rsidR="00221A38" w:rsidRPr="00221A38" w:rsidRDefault="00221A38">
            <w:pPr>
              <w:jc w:val="both"/>
              <w:rPr>
                <w:rFonts w:ascii="Calibri" w:hAnsi="Calibri"/>
                <w:b/>
              </w:rPr>
            </w:pPr>
            <w:r w:rsidRPr="00221A38">
              <w:rPr>
                <w:rFonts w:ascii="Calibri" w:hAnsi="Calibri"/>
                <w:bCs/>
              </w:rPr>
              <w:t>Montant de la vente</w:t>
            </w:r>
          </w:p>
        </w:tc>
        <w:tc>
          <w:tcPr>
            <w:tcW w:w="5350" w:type="dxa"/>
            <w:gridSpan w:val="3"/>
          </w:tcPr>
          <w:p w14:paraId="3AB3A24C" w14:textId="77777777" w:rsidR="00221A38" w:rsidRPr="00221A38" w:rsidRDefault="00221A38">
            <w:pPr>
              <w:jc w:val="both"/>
              <w:rPr>
                <w:rFonts w:ascii="Calibri" w:hAnsi="Calibri"/>
                <w:b/>
              </w:rPr>
            </w:pPr>
          </w:p>
        </w:tc>
      </w:tr>
      <w:tr w:rsidR="00221A38" w:rsidRPr="00221A38" w14:paraId="7872EBAF" w14:textId="77777777" w:rsidTr="6E7F0999">
        <w:trPr>
          <w:cantSplit/>
        </w:trPr>
        <w:tc>
          <w:tcPr>
            <w:tcW w:w="8642" w:type="dxa"/>
          </w:tcPr>
          <w:p w14:paraId="1FC6A6A4" w14:textId="77777777" w:rsidR="00221A38" w:rsidRPr="00221A38" w:rsidRDefault="00221A38">
            <w:pPr>
              <w:jc w:val="both"/>
              <w:rPr>
                <w:rFonts w:ascii="Calibri" w:hAnsi="Calibri"/>
                <w:bCs/>
              </w:rPr>
            </w:pPr>
            <w:r w:rsidRPr="00221A38">
              <w:rPr>
                <w:rFonts w:ascii="Calibri" w:hAnsi="Calibri"/>
                <w:bCs/>
              </w:rPr>
              <w:t>Modalités de réaffectation du montant de la vente</w:t>
            </w:r>
          </w:p>
        </w:tc>
        <w:tc>
          <w:tcPr>
            <w:tcW w:w="5350" w:type="dxa"/>
            <w:gridSpan w:val="3"/>
          </w:tcPr>
          <w:p w14:paraId="22F3A7A3" w14:textId="77777777" w:rsidR="00221A38" w:rsidRPr="00221A38" w:rsidRDefault="00221A38">
            <w:pPr>
              <w:jc w:val="both"/>
              <w:rPr>
                <w:rFonts w:ascii="Calibri" w:hAnsi="Calibri"/>
                <w:bCs/>
              </w:rPr>
            </w:pPr>
          </w:p>
        </w:tc>
      </w:tr>
    </w:tbl>
    <w:p w14:paraId="05D9C73D" w14:textId="77777777" w:rsidR="0005077C" w:rsidRDefault="0005077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3"/>
        <w:gridCol w:w="4171"/>
        <w:gridCol w:w="2224"/>
        <w:gridCol w:w="605"/>
        <w:gridCol w:w="1381"/>
        <w:gridCol w:w="25"/>
        <w:gridCol w:w="1403"/>
      </w:tblGrid>
      <w:tr w:rsidR="00655BF7" w:rsidRPr="00941462" w14:paraId="6907660E" w14:textId="77777777" w:rsidTr="6E7F0999">
        <w:trPr>
          <w:cantSplit/>
        </w:trPr>
        <w:tc>
          <w:tcPr>
            <w:tcW w:w="11313" w:type="dxa"/>
            <w:gridSpan w:val="4"/>
            <w:shd w:val="clear" w:color="auto" w:fill="E7E6E6" w:themeFill="background2"/>
          </w:tcPr>
          <w:p w14:paraId="0EBD2496" w14:textId="77777777" w:rsidR="00655BF7" w:rsidRPr="00221A38" w:rsidRDefault="00655BF7" w:rsidP="00655BF7">
            <w:pPr>
              <w:jc w:val="both"/>
              <w:rPr>
                <w:rFonts w:ascii="Calibri" w:hAnsi="Calibri"/>
                <w:b/>
              </w:rPr>
            </w:pPr>
            <w:r w:rsidRPr="00221A38">
              <w:rPr>
                <w:rFonts w:ascii="Calibri" w:hAnsi="Calibri"/>
                <w:b/>
              </w:rPr>
              <w:t>Le bien est-il loué ?</w:t>
            </w:r>
          </w:p>
        </w:tc>
        <w:tc>
          <w:tcPr>
            <w:tcW w:w="1414" w:type="dxa"/>
            <w:gridSpan w:val="2"/>
          </w:tcPr>
          <w:p w14:paraId="09315587" w14:textId="77777777" w:rsidR="00655BF7" w:rsidRPr="00221A38" w:rsidRDefault="00655BF7" w:rsidP="6E7F0999">
            <w:pPr>
              <w:jc w:val="both"/>
              <w:rPr>
                <w:rFonts w:ascii="Calibri" w:hAnsi="Calibri"/>
                <w:b/>
                <w:bCs/>
                <w:strike/>
              </w:rPr>
            </w:pPr>
            <w:r w:rsidRPr="6E7F0999">
              <w:rPr>
                <w:rFonts w:ascii="Calibri" w:hAnsi="Calibri"/>
                <w:b/>
                <w:bCs/>
                <w:strike/>
              </w:rPr>
              <w:t>Oui</w:t>
            </w:r>
          </w:p>
        </w:tc>
        <w:tc>
          <w:tcPr>
            <w:tcW w:w="1415" w:type="dxa"/>
          </w:tcPr>
          <w:p w14:paraId="44AAD703" w14:textId="77777777" w:rsidR="00655BF7" w:rsidRPr="00221A38" w:rsidRDefault="00655BF7" w:rsidP="00655BF7">
            <w:pPr>
              <w:jc w:val="both"/>
              <w:rPr>
                <w:rFonts w:ascii="Calibri" w:hAnsi="Calibri"/>
                <w:b/>
              </w:rPr>
            </w:pPr>
            <w:r w:rsidRPr="00221A38">
              <w:rPr>
                <w:rFonts w:ascii="Calibri" w:hAnsi="Calibri"/>
                <w:b/>
              </w:rPr>
              <w:t>Non</w:t>
            </w:r>
          </w:p>
        </w:tc>
      </w:tr>
      <w:tr w:rsidR="00655BF7" w:rsidRPr="00221A38" w14:paraId="3011857A" w14:textId="77777777" w:rsidTr="6E7F0999">
        <w:trPr>
          <w:cantSplit/>
        </w:trPr>
        <w:tc>
          <w:tcPr>
            <w:tcW w:w="14142" w:type="dxa"/>
            <w:gridSpan w:val="7"/>
          </w:tcPr>
          <w:p w14:paraId="5BE30A5D" w14:textId="2CEE334B" w:rsidR="00655BF7" w:rsidRPr="00221A38" w:rsidRDefault="00655BF7" w:rsidP="00655BF7">
            <w:pPr>
              <w:jc w:val="both"/>
              <w:rPr>
                <w:rFonts w:ascii="Calibri" w:hAnsi="Calibri"/>
                <w:b/>
              </w:rPr>
            </w:pPr>
            <w:r w:rsidRPr="6E7F0999">
              <w:rPr>
                <w:rFonts w:ascii="Calibri" w:hAnsi="Calibri"/>
                <w:b/>
                <w:bCs/>
              </w:rPr>
              <w:t>Si le patrimoine est loué</w:t>
            </w:r>
            <w:r w:rsidRPr="6E7F0999">
              <w:rPr>
                <w:rStyle w:val="Appelnotedebasdep"/>
                <w:rFonts w:ascii="Calibri" w:hAnsi="Calibri"/>
                <w:b/>
                <w:bCs/>
              </w:rPr>
              <w:footnoteReference w:id="1"/>
            </w:r>
            <w:r w:rsidRPr="6E7F0999">
              <w:rPr>
                <w:rFonts w:ascii="Calibri" w:hAnsi="Calibri"/>
                <w:b/>
                <w:bCs/>
              </w:rPr>
              <w:t xml:space="preserve"> à des tiers et fait donc l’objet d’une cession des droits immobiliers,</w:t>
            </w:r>
            <w:r w:rsidR="00941462" w:rsidRPr="6E7F0999">
              <w:rPr>
                <w:rFonts w:ascii="Calibri" w:hAnsi="Calibri"/>
                <w:b/>
                <w:bCs/>
              </w:rPr>
              <w:t xml:space="preserve"> </w:t>
            </w:r>
            <w:r w:rsidRPr="6E7F0999">
              <w:rPr>
                <w:rFonts w:ascii="Calibri" w:hAnsi="Calibri"/>
                <w:b/>
                <w:bCs/>
              </w:rPr>
              <w:t>il est nécessaire de joindre un extrait de la comptabilité communale relative au patrimoine en question.</w:t>
            </w:r>
          </w:p>
        </w:tc>
      </w:tr>
      <w:tr w:rsidR="00655BF7" w:rsidRPr="00221A38" w14:paraId="09516BAF" w14:textId="77777777" w:rsidTr="6E7F0999">
        <w:trPr>
          <w:cantSplit/>
        </w:trPr>
        <w:tc>
          <w:tcPr>
            <w:tcW w:w="8448" w:type="dxa"/>
            <w:gridSpan w:val="2"/>
          </w:tcPr>
          <w:p w14:paraId="2B3A5E2E" w14:textId="6F813957" w:rsidR="00655BF7" w:rsidRPr="00221A38" w:rsidRDefault="00655BF7" w:rsidP="00655BF7">
            <w:pPr>
              <w:jc w:val="both"/>
              <w:rPr>
                <w:rFonts w:ascii="Calibri" w:hAnsi="Calibri"/>
                <w:bCs/>
              </w:rPr>
            </w:pPr>
            <w:r w:rsidRPr="00221A38">
              <w:rPr>
                <w:rFonts w:ascii="Calibri" w:hAnsi="Calibri"/>
                <w:bCs/>
              </w:rPr>
              <w:t>Date d’approbation de la convention de location par le</w:t>
            </w:r>
            <w:r w:rsidR="009A6F52">
              <w:rPr>
                <w:rFonts w:ascii="Calibri" w:hAnsi="Calibri"/>
                <w:bCs/>
              </w:rPr>
              <w:t>/la</w:t>
            </w:r>
            <w:r w:rsidRPr="00221A38">
              <w:rPr>
                <w:rFonts w:ascii="Calibri" w:hAnsi="Calibri"/>
                <w:bCs/>
              </w:rPr>
              <w:t xml:space="preserve"> Ministre (article 3 de la convention)</w:t>
            </w:r>
          </w:p>
        </w:tc>
        <w:tc>
          <w:tcPr>
            <w:tcW w:w="5694" w:type="dxa"/>
            <w:gridSpan w:val="5"/>
          </w:tcPr>
          <w:p w14:paraId="793BE1C6" w14:textId="77777777" w:rsidR="00655BF7" w:rsidRPr="00221A38" w:rsidRDefault="00655BF7" w:rsidP="00655BF7">
            <w:pPr>
              <w:jc w:val="both"/>
              <w:rPr>
                <w:rFonts w:ascii="Calibri" w:hAnsi="Calibri"/>
                <w:bCs/>
              </w:rPr>
            </w:pPr>
          </w:p>
        </w:tc>
      </w:tr>
      <w:tr w:rsidR="00941462" w:rsidRPr="00221A38" w14:paraId="095BCED0" w14:textId="77777777" w:rsidTr="6E7F0999">
        <w:trPr>
          <w:cantSplit/>
        </w:trPr>
        <w:tc>
          <w:tcPr>
            <w:tcW w:w="14142" w:type="dxa"/>
            <w:gridSpan w:val="7"/>
            <w:shd w:val="clear" w:color="auto" w:fill="E7E6E6" w:themeFill="background2"/>
          </w:tcPr>
          <w:p w14:paraId="7EBF3B88" w14:textId="33661340" w:rsidR="00941462" w:rsidRPr="005F276D" w:rsidRDefault="00941462" w:rsidP="00655BF7">
            <w:pPr>
              <w:jc w:val="both"/>
              <w:rPr>
                <w:rFonts w:ascii="Calibri" w:hAnsi="Calibri"/>
                <w:b/>
              </w:rPr>
            </w:pPr>
            <w:r w:rsidRPr="005F276D">
              <w:rPr>
                <w:rFonts w:ascii="Calibri" w:hAnsi="Calibri"/>
                <w:b/>
              </w:rPr>
              <w:t xml:space="preserve">Recettes et charges </w:t>
            </w:r>
          </w:p>
        </w:tc>
      </w:tr>
      <w:tr w:rsidR="00655BF7" w:rsidRPr="00221A38" w14:paraId="02410723" w14:textId="77777777" w:rsidTr="6E7F0999">
        <w:trPr>
          <w:cantSplit/>
        </w:trPr>
        <w:tc>
          <w:tcPr>
            <w:tcW w:w="4223" w:type="dxa"/>
            <w:vMerge w:val="restart"/>
          </w:tcPr>
          <w:p w14:paraId="139CCAB4" w14:textId="77777777" w:rsidR="00655BF7" w:rsidRPr="00AB0E82" w:rsidRDefault="00655BF7" w:rsidP="00655BF7">
            <w:pPr>
              <w:jc w:val="both"/>
              <w:rPr>
                <w:rFonts w:ascii="Calibri" w:hAnsi="Calibri"/>
                <w:b/>
              </w:rPr>
            </w:pPr>
            <w:r w:rsidRPr="00AB0E82">
              <w:rPr>
                <w:rFonts w:ascii="Calibri" w:hAnsi="Calibri"/>
                <w:b/>
              </w:rPr>
              <w:t>Recettes générées par l’exploitation du patrimoine</w:t>
            </w:r>
          </w:p>
        </w:tc>
        <w:tc>
          <w:tcPr>
            <w:tcW w:w="6479" w:type="dxa"/>
            <w:gridSpan w:val="2"/>
          </w:tcPr>
          <w:p w14:paraId="011922BA" w14:textId="77777777" w:rsidR="00655BF7" w:rsidRPr="00221A38" w:rsidRDefault="00655BF7" w:rsidP="00655BF7">
            <w:pPr>
              <w:jc w:val="both"/>
              <w:rPr>
                <w:rFonts w:ascii="Calibri" w:hAnsi="Calibri"/>
                <w:bCs/>
              </w:rPr>
            </w:pPr>
            <w:r w:rsidRPr="00221A38">
              <w:rPr>
                <w:rFonts w:ascii="Calibri" w:hAnsi="Calibri"/>
                <w:bCs/>
              </w:rPr>
              <w:t>Type</w:t>
            </w:r>
          </w:p>
        </w:tc>
        <w:tc>
          <w:tcPr>
            <w:tcW w:w="2000" w:type="dxa"/>
            <w:gridSpan w:val="2"/>
          </w:tcPr>
          <w:p w14:paraId="3C55EA0D" w14:textId="77777777" w:rsidR="00655BF7" w:rsidRPr="00221A38" w:rsidRDefault="00655BF7" w:rsidP="00655BF7">
            <w:pPr>
              <w:rPr>
                <w:rFonts w:ascii="Calibri" w:hAnsi="Calibri"/>
                <w:bCs/>
              </w:rPr>
            </w:pPr>
            <w:r w:rsidRPr="00221A38">
              <w:rPr>
                <w:rFonts w:ascii="Calibri" w:hAnsi="Calibri"/>
                <w:bCs/>
              </w:rPr>
              <w:t>Montant annuel</w:t>
            </w:r>
          </w:p>
        </w:tc>
        <w:tc>
          <w:tcPr>
            <w:tcW w:w="1440" w:type="dxa"/>
            <w:gridSpan w:val="2"/>
          </w:tcPr>
          <w:p w14:paraId="4700BC35" w14:textId="77777777" w:rsidR="00655BF7" w:rsidRPr="00221A38" w:rsidRDefault="00655BF7" w:rsidP="00655BF7">
            <w:pPr>
              <w:jc w:val="both"/>
              <w:rPr>
                <w:rFonts w:ascii="Calibri" w:hAnsi="Calibri"/>
                <w:bCs/>
              </w:rPr>
            </w:pPr>
          </w:p>
        </w:tc>
      </w:tr>
      <w:tr w:rsidR="00655BF7" w:rsidRPr="00221A38" w14:paraId="0C3F4797" w14:textId="77777777" w:rsidTr="6E7F0999">
        <w:trPr>
          <w:cantSplit/>
        </w:trPr>
        <w:tc>
          <w:tcPr>
            <w:tcW w:w="4223" w:type="dxa"/>
            <w:vMerge/>
          </w:tcPr>
          <w:p w14:paraId="13BB80F1" w14:textId="77777777" w:rsidR="00655BF7" w:rsidRPr="00221A38" w:rsidRDefault="00655BF7" w:rsidP="00655BF7">
            <w:pPr>
              <w:jc w:val="both"/>
              <w:rPr>
                <w:rFonts w:ascii="Calibri" w:hAnsi="Calibri"/>
                <w:bCs/>
              </w:rPr>
            </w:pPr>
          </w:p>
        </w:tc>
        <w:tc>
          <w:tcPr>
            <w:tcW w:w="6479" w:type="dxa"/>
            <w:gridSpan w:val="2"/>
          </w:tcPr>
          <w:p w14:paraId="1B4E4C03" w14:textId="77777777" w:rsidR="00655BF7" w:rsidRPr="00221A38" w:rsidRDefault="00655BF7" w:rsidP="00655BF7">
            <w:pPr>
              <w:jc w:val="both"/>
              <w:rPr>
                <w:rFonts w:ascii="Calibri" w:hAnsi="Calibri"/>
                <w:bCs/>
              </w:rPr>
            </w:pPr>
            <w:r w:rsidRPr="00221A38">
              <w:rPr>
                <w:rFonts w:ascii="Calibri" w:hAnsi="Calibri"/>
                <w:bCs/>
              </w:rPr>
              <w:t>Type</w:t>
            </w:r>
          </w:p>
        </w:tc>
        <w:tc>
          <w:tcPr>
            <w:tcW w:w="2000" w:type="dxa"/>
            <w:gridSpan w:val="2"/>
          </w:tcPr>
          <w:p w14:paraId="25C6CAE2" w14:textId="77777777" w:rsidR="00655BF7" w:rsidRPr="00221A38" w:rsidRDefault="00655BF7" w:rsidP="00655BF7">
            <w:pPr>
              <w:rPr>
                <w:rFonts w:ascii="Calibri" w:hAnsi="Calibri"/>
                <w:bCs/>
              </w:rPr>
            </w:pPr>
            <w:r w:rsidRPr="00221A38">
              <w:rPr>
                <w:rFonts w:ascii="Calibri" w:hAnsi="Calibri"/>
                <w:bCs/>
              </w:rPr>
              <w:t>Montant annuel</w:t>
            </w:r>
          </w:p>
        </w:tc>
        <w:tc>
          <w:tcPr>
            <w:tcW w:w="1440" w:type="dxa"/>
            <w:gridSpan w:val="2"/>
          </w:tcPr>
          <w:p w14:paraId="566217FE" w14:textId="77777777" w:rsidR="00655BF7" w:rsidRPr="00221A38" w:rsidRDefault="00655BF7" w:rsidP="00655BF7">
            <w:pPr>
              <w:jc w:val="both"/>
              <w:rPr>
                <w:rFonts w:ascii="Calibri" w:hAnsi="Calibri"/>
                <w:bCs/>
              </w:rPr>
            </w:pPr>
          </w:p>
        </w:tc>
      </w:tr>
      <w:tr w:rsidR="00655BF7" w:rsidRPr="00221A38" w14:paraId="3321C78D" w14:textId="77777777" w:rsidTr="6E7F0999">
        <w:trPr>
          <w:cantSplit/>
        </w:trPr>
        <w:tc>
          <w:tcPr>
            <w:tcW w:w="4223" w:type="dxa"/>
            <w:vMerge/>
          </w:tcPr>
          <w:p w14:paraId="72AA16F0" w14:textId="77777777" w:rsidR="00655BF7" w:rsidRPr="00221A38" w:rsidRDefault="00655BF7" w:rsidP="00655BF7">
            <w:pPr>
              <w:jc w:val="both"/>
              <w:rPr>
                <w:rFonts w:ascii="Calibri" w:hAnsi="Calibri"/>
                <w:bCs/>
              </w:rPr>
            </w:pPr>
          </w:p>
        </w:tc>
        <w:tc>
          <w:tcPr>
            <w:tcW w:w="6479" w:type="dxa"/>
            <w:gridSpan w:val="2"/>
          </w:tcPr>
          <w:p w14:paraId="023EE00A" w14:textId="77777777" w:rsidR="00655BF7" w:rsidRPr="00221A38" w:rsidRDefault="00655BF7" w:rsidP="00655BF7">
            <w:pPr>
              <w:jc w:val="both"/>
              <w:rPr>
                <w:rFonts w:ascii="Calibri" w:hAnsi="Calibri"/>
                <w:bCs/>
              </w:rPr>
            </w:pPr>
            <w:r w:rsidRPr="00221A38">
              <w:rPr>
                <w:rFonts w:ascii="Calibri" w:hAnsi="Calibri"/>
                <w:bCs/>
              </w:rPr>
              <w:t xml:space="preserve">Type </w:t>
            </w:r>
          </w:p>
        </w:tc>
        <w:tc>
          <w:tcPr>
            <w:tcW w:w="2000" w:type="dxa"/>
            <w:gridSpan w:val="2"/>
          </w:tcPr>
          <w:p w14:paraId="41259402"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59ABE94B" w14:textId="77777777" w:rsidR="00655BF7" w:rsidRPr="00221A38" w:rsidRDefault="00655BF7" w:rsidP="00655BF7">
            <w:pPr>
              <w:jc w:val="both"/>
              <w:rPr>
                <w:rFonts w:ascii="Calibri" w:hAnsi="Calibri"/>
                <w:bCs/>
              </w:rPr>
            </w:pPr>
          </w:p>
        </w:tc>
      </w:tr>
      <w:tr w:rsidR="00655BF7" w:rsidRPr="00221A38" w14:paraId="2BC93A0F" w14:textId="77777777" w:rsidTr="6E7F0999">
        <w:trPr>
          <w:cantSplit/>
        </w:trPr>
        <w:tc>
          <w:tcPr>
            <w:tcW w:w="4223" w:type="dxa"/>
            <w:vMerge w:val="restart"/>
          </w:tcPr>
          <w:p w14:paraId="31F135E1" w14:textId="77777777" w:rsidR="00655BF7" w:rsidRPr="005F276D" w:rsidRDefault="00655BF7" w:rsidP="00655BF7">
            <w:pPr>
              <w:jc w:val="both"/>
              <w:rPr>
                <w:rFonts w:ascii="Calibri" w:hAnsi="Calibri"/>
                <w:b/>
              </w:rPr>
            </w:pPr>
            <w:r w:rsidRPr="005F276D">
              <w:rPr>
                <w:rFonts w:ascii="Calibri" w:hAnsi="Calibri"/>
                <w:b/>
              </w:rPr>
              <w:t>Charges liées à l’exploitation du patrimoine</w:t>
            </w:r>
          </w:p>
        </w:tc>
        <w:tc>
          <w:tcPr>
            <w:tcW w:w="6479" w:type="dxa"/>
            <w:gridSpan w:val="2"/>
          </w:tcPr>
          <w:p w14:paraId="0DACC16C" w14:textId="77777777" w:rsidR="00655BF7" w:rsidRPr="00221A38" w:rsidRDefault="00655BF7" w:rsidP="00655BF7">
            <w:pPr>
              <w:jc w:val="both"/>
              <w:rPr>
                <w:rFonts w:ascii="Calibri" w:hAnsi="Calibri"/>
                <w:bCs/>
              </w:rPr>
            </w:pPr>
            <w:r w:rsidRPr="00221A38">
              <w:rPr>
                <w:rFonts w:ascii="Calibri" w:hAnsi="Calibri"/>
                <w:bCs/>
              </w:rPr>
              <w:t>Type</w:t>
            </w:r>
          </w:p>
        </w:tc>
        <w:tc>
          <w:tcPr>
            <w:tcW w:w="2000" w:type="dxa"/>
            <w:gridSpan w:val="2"/>
          </w:tcPr>
          <w:p w14:paraId="3785070E"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056C6E1E" w14:textId="77777777" w:rsidR="00655BF7" w:rsidRPr="00221A38" w:rsidRDefault="00655BF7" w:rsidP="00655BF7">
            <w:pPr>
              <w:jc w:val="both"/>
              <w:rPr>
                <w:rFonts w:ascii="Calibri" w:hAnsi="Calibri"/>
                <w:bCs/>
              </w:rPr>
            </w:pPr>
          </w:p>
        </w:tc>
      </w:tr>
      <w:tr w:rsidR="00655BF7" w:rsidRPr="00221A38" w14:paraId="2FC283CD" w14:textId="77777777" w:rsidTr="6E7F0999">
        <w:trPr>
          <w:cantSplit/>
        </w:trPr>
        <w:tc>
          <w:tcPr>
            <w:tcW w:w="4223" w:type="dxa"/>
            <w:vMerge/>
          </w:tcPr>
          <w:p w14:paraId="61C51E06" w14:textId="77777777" w:rsidR="00655BF7" w:rsidRPr="00221A38" w:rsidRDefault="00655BF7" w:rsidP="00655BF7">
            <w:pPr>
              <w:jc w:val="both"/>
              <w:rPr>
                <w:rFonts w:ascii="Calibri" w:hAnsi="Calibri"/>
                <w:bCs/>
              </w:rPr>
            </w:pPr>
          </w:p>
        </w:tc>
        <w:tc>
          <w:tcPr>
            <w:tcW w:w="6479" w:type="dxa"/>
            <w:gridSpan w:val="2"/>
          </w:tcPr>
          <w:p w14:paraId="621DBE72" w14:textId="77777777" w:rsidR="00655BF7" w:rsidRPr="00221A38" w:rsidRDefault="00655BF7" w:rsidP="00655BF7">
            <w:pPr>
              <w:jc w:val="both"/>
              <w:rPr>
                <w:rFonts w:ascii="Calibri" w:hAnsi="Calibri"/>
                <w:bCs/>
              </w:rPr>
            </w:pPr>
            <w:r w:rsidRPr="00221A38">
              <w:rPr>
                <w:rFonts w:ascii="Calibri" w:hAnsi="Calibri"/>
                <w:bCs/>
              </w:rPr>
              <w:t>Type</w:t>
            </w:r>
          </w:p>
        </w:tc>
        <w:tc>
          <w:tcPr>
            <w:tcW w:w="2000" w:type="dxa"/>
            <w:gridSpan w:val="2"/>
          </w:tcPr>
          <w:p w14:paraId="2A1FF554"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27137028" w14:textId="77777777" w:rsidR="00655BF7" w:rsidRPr="00221A38" w:rsidRDefault="00655BF7" w:rsidP="00655BF7">
            <w:pPr>
              <w:jc w:val="both"/>
              <w:rPr>
                <w:rFonts w:ascii="Calibri" w:hAnsi="Calibri"/>
                <w:bCs/>
              </w:rPr>
            </w:pPr>
          </w:p>
        </w:tc>
      </w:tr>
      <w:tr w:rsidR="00655BF7" w:rsidRPr="00221A38" w14:paraId="7FCE07A8" w14:textId="77777777" w:rsidTr="6E7F0999">
        <w:trPr>
          <w:cantSplit/>
        </w:trPr>
        <w:tc>
          <w:tcPr>
            <w:tcW w:w="4223" w:type="dxa"/>
            <w:vMerge/>
          </w:tcPr>
          <w:p w14:paraId="54471E12" w14:textId="77777777" w:rsidR="00655BF7" w:rsidRPr="00221A38" w:rsidRDefault="00655BF7" w:rsidP="00655BF7">
            <w:pPr>
              <w:jc w:val="both"/>
              <w:rPr>
                <w:rFonts w:ascii="Calibri" w:hAnsi="Calibri"/>
                <w:bCs/>
              </w:rPr>
            </w:pPr>
          </w:p>
        </w:tc>
        <w:tc>
          <w:tcPr>
            <w:tcW w:w="6479" w:type="dxa"/>
            <w:gridSpan w:val="2"/>
          </w:tcPr>
          <w:p w14:paraId="47598722" w14:textId="77777777" w:rsidR="00655BF7" w:rsidRPr="00221A38" w:rsidRDefault="00655BF7" w:rsidP="00655BF7">
            <w:pPr>
              <w:jc w:val="both"/>
              <w:rPr>
                <w:rFonts w:ascii="Calibri" w:hAnsi="Calibri"/>
                <w:bCs/>
              </w:rPr>
            </w:pPr>
            <w:r w:rsidRPr="00221A38">
              <w:rPr>
                <w:rFonts w:ascii="Calibri" w:hAnsi="Calibri"/>
                <w:bCs/>
              </w:rPr>
              <w:t>Type</w:t>
            </w:r>
          </w:p>
        </w:tc>
        <w:tc>
          <w:tcPr>
            <w:tcW w:w="2000" w:type="dxa"/>
            <w:gridSpan w:val="2"/>
          </w:tcPr>
          <w:p w14:paraId="50A20116"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72108BBF" w14:textId="77777777" w:rsidR="00655BF7" w:rsidRPr="00221A38" w:rsidRDefault="00655BF7" w:rsidP="00655BF7">
            <w:pPr>
              <w:jc w:val="both"/>
              <w:rPr>
                <w:rFonts w:ascii="Calibri" w:hAnsi="Calibri"/>
                <w:bCs/>
              </w:rPr>
            </w:pPr>
          </w:p>
        </w:tc>
      </w:tr>
      <w:tr w:rsidR="00655BF7" w:rsidRPr="00221A38" w14:paraId="319B5428" w14:textId="77777777" w:rsidTr="6E7F0999">
        <w:trPr>
          <w:cantSplit/>
        </w:trPr>
        <w:tc>
          <w:tcPr>
            <w:tcW w:w="10702" w:type="dxa"/>
            <w:gridSpan w:val="3"/>
          </w:tcPr>
          <w:p w14:paraId="1E08C02E" w14:textId="06CB6456" w:rsidR="00655BF7" w:rsidRPr="00221A38" w:rsidRDefault="00655BF7" w:rsidP="00655BF7">
            <w:pPr>
              <w:jc w:val="both"/>
              <w:rPr>
                <w:rFonts w:ascii="Calibri" w:hAnsi="Calibri"/>
                <w:bCs/>
              </w:rPr>
            </w:pPr>
            <w:r w:rsidRPr="6E7F0999">
              <w:rPr>
                <w:rFonts w:ascii="Calibri" w:hAnsi="Calibri"/>
              </w:rPr>
              <w:lastRenderedPageBreak/>
              <w:t>Bénéfices</w:t>
            </w:r>
            <w:r w:rsidR="00736537" w:rsidRPr="6E7F0999">
              <w:rPr>
                <w:rStyle w:val="Appelnotedebasdep"/>
                <w:rFonts w:ascii="Calibri" w:hAnsi="Calibri"/>
              </w:rPr>
              <w:footnoteReference w:id="2"/>
            </w:r>
            <w:r w:rsidRPr="6E7F0999">
              <w:rPr>
                <w:rFonts w:ascii="Calibri" w:hAnsi="Calibri"/>
              </w:rPr>
              <w:t xml:space="preserve"> = recettes moins charges</w:t>
            </w:r>
          </w:p>
        </w:tc>
        <w:tc>
          <w:tcPr>
            <w:tcW w:w="2000" w:type="dxa"/>
            <w:gridSpan w:val="2"/>
          </w:tcPr>
          <w:p w14:paraId="50C159D6"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24A03844" w14:textId="77777777" w:rsidR="00655BF7" w:rsidRPr="00221A38" w:rsidRDefault="00655BF7" w:rsidP="00655BF7">
            <w:pPr>
              <w:jc w:val="both"/>
              <w:rPr>
                <w:rFonts w:ascii="Calibri" w:hAnsi="Calibri"/>
                <w:bCs/>
              </w:rPr>
            </w:pPr>
          </w:p>
        </w:tc>
      </w:tr>
      <w:tr w:rsidR="00655BF7" w:rsidRPr="00221A38" w14:paraId="5F5C15BA" w14:textId="77777777" w:rsidTr="6E7F0999">
        <w:trPr>
          <w:cantSplit/>
        </w:trPr>
        <w:tc>
          <w:tcPr>
            <w:tcW w:w="4223" w:type="dxa"/>
          </w:tcPr>
          <w:p w14:paraId="2EF85900" w14:textId="77777777" w:rsidR="00655BF7" w:rsidRPr="00AB0E82" w:rsidRDefault="00655BF7" w:rsidP="00655BF7">
            <w:pPr>
              <w:jc w:val="both"/>
              <w:rPr>
                <w:rFonts w:ascii="Calibri" w:hAnsi="Calibri"/>
                <w:b/>
              </w:rPr>
            </w:pPr>
            <w:r w:rsidRPr="00AB0E82">
              <w:rPr>
                <w:rFonts w:ascii="Calibri" w:hAnsi="Calibri"/>
                <w:b/>
              </w:rPr>
              <w:t>Réaffectation des bénéfices</w:t>
            </w:r>
          </w:p>
          <w:p w14:paraId="087B2002" w14:textId="77777777" w:rsidR="00655BF7" w:rsidRPr="00221A38" w:rsidRDefault="00655BF7" w:rsidP="00655BF7">
            <w:pPr>
              <w:jc w:val="both"/>
              <w:rPr>
                <w:rFonts w:ascii="Calibri" w:hAnsi="Calibri"/>
                <w:bCs/>
              </w:rPr>
            </w:pPr>
          </w:p>
          <w:p w14:paraId="76879961" w14:textId="77777777" w:rsidR="00655BF7" w:rsidRPr="00221A38" w:rsidRDefault="00655BF7" w:rsidP="00655BF7">
            <w:pPr>
              <w:jc w:val="both"/>
              <w:rPr>
                <w:rFonts w:ascii="Calibri" w:hAnsi="Calibri"/>
                <w:bCs/>
              </w:rPr>
            </w:pPr>
          </w:p>
        </w:tc>
        <w:tc>
          <w:tcPr>
            <w:tcW w:w="9919" w:type="dxa"/>
            <w:gridSpan w:val="6"/>
          </w:tcPr>
          <w:p w14:paraId="4B142855" w14:textId="77777777" w:rsidR="00655BF7" w:rsidRPr="00221A38" w:rsidRDefault="00655BF7" w:rsidP="00655BF7">
            <w:pPr>
              <w:jc w:val="both"/>
              <w:rPr>
                <w:rFonts w:ascii="Calibri" w:hAnsi="Calibri"/>
                <w:bCs/>
              </w:rPr>
            </w:pPr>
          </w:p>
        </w:tc>
      </w:tr>
    </w:tbl>
    <w:p w14:paraId="0A1CE077" w14:textId="77777777" w:rsidR="00655BF7" w:rsidRPr="00221A38" w:rsidRDefault="00655BF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9848"/>
      </w:tblGrid>
      <w:tr w:rsidR="00221A38" w:rsidRPr="00221A38" w14:paraId="628076A3" w14:textId="77777777" w:rsidTr="6E7F0999">
        <w:trPr>
          <w:cantSplit/>
        </w:trPr>
        <w:tc>
          <w:tcPr>
            <w:tcW w:w="14142" w:type="dxa"/>
            <w:gridSpan w:val="2"/>
            <w:shd w:val="clear" w:color="auto" w:fill="E7E6E6" w:themeFill="background2"/>
          </w:tcPr>
          <w:p w14:paraId="10DBFCDD" w14:textId="77777777" w:rsidR="00221A38" w:rsidRPr="00221A38" w:rsidRDefault="00221A38">
            <w:pPr>
              <w:pStyle w:val="Titre9"/>
              <w:rPr>
                <w:rFonts w:ascii="Calibri" w:hAnsi="Calibri"/>
                <w:sz w:val="24"/>
              </w:rPr>
            </w:pPr>
            <w:r w:rsidRPr="6E7F0999">
              <w:rPr>
                <w:rFonts w:ascii="Calibri" w:hAnsi="Calibri"/>
                <w:sz w:val="24"/>
              </w:rPr>
              <w:t xml:space="preserve">Fonctionnement du projet et utilisation du bien </w:t>
            </w:r>
            <w:r w:rsidRPr="6E7F0999">
              <w:rPr>
                <w:rStyle w:val="Appelnotedebasdep"/>
                <w:rFonts w:ascii="Calibri" w:hAnsi="Calibri"/>
                <w:sz w:val="24"/>
              </w:rPr>
              <w:footnoteReference w:id="3"/>
            </w:r>
          </w:p>
        </w:tc>
      </w:tr>
      <w:tr w:rsidR="00221A38" w:rsidRPr="00221A38" w14:paraId="3EA06BCD" w14:textId="77777777" w:rsidTr="6E7F0999">
        <w:trPr>
          <w:cantSplit/>
        </w:trPr>
        <w:tc>
          <w:tcPr>
            <w:tcW w:w="4181" w:type="dxa"/>
            <w:vMerge w:val="restart"/>
          </w:tcPr>
          <w:p w14:paraId="75542893" w14:textId="77777777" w:rsidR="00221A38" w:rsidRPr="00221A38" w:rsidRDefault="00221A38">
            <w:pPr>
              <w:jc w:val="both"/>
              <w:rPr>
                <w:rFonts w:ascii="Calibri" w:hAnsi="Calibri"/>
                <w:bCs/>
              </w:rPr>
            </w:pPr>
            <w:r w:rsidRPr="00221A38">
              <w:rPr>
                <w:rFonts w:ascii="Calibri" w:hAnsi="Calibri"/>
                <w:bCs/>
              </w:rPr>
              <w:t>Description des types d’activités menées dans le cadre du projet</w:t>
            </w:r>
          </w:p>
        </w:tc>
        <w:tc>
          <w:tcPr>
            <w:tcW w:w="9961" w:type="dxa"/>
          </w:tcPr>
          <w:p w14:paraId="38A575AE" w14:textId="78367B3D" w:rsidR="00221A38" w:rsidRPr="00221A38" w:rsidRDefault="5A8F9E74" w:rsidP="6E7F0999">
            <w:pPr>
              <w:jc w:val="both"/>
              <w:rPr>
                <w:rFonts w:ascii="Calibri" w:hAnsi="Calibri"/>
              </w:rPr>
            </w:pPr>
            <w:r w:rsidRPr="6E7F0999">
              <w:rPr>
                <w:rFonts w:ascii="Calibri" w:hAnsi="Calibri"/>
              </w:rPr>
              <w:t>Activités &amp; animations orientées jeunes /enfants via groupements de jeunesses, école</w:t>
            </w:r>
            <w:r w:rsidR="7A65BB78" w:rsidRPr="6E7F0999">
              <w:rPr>
                <w:rFonts w:ascii="Calibri" w:hAnsi="Calibri"/>
              </w:rPr>
              <w:t>.</w:t>
            </w:r>
          </w:p>
        </w:tc>
      </w:tr>
      <w:tr w:rsidR="00221A38" w:rsidRPr="00221A38" w14:paraId="530F23C5" w14:textId="77777777" w:rsidTr="6E7F0999">
        <w:trPr>
          <w:cantSplit/>
        </w:trPr>
        <w:tc>
          <w:tcPr>
            <w:tcW w:w="4181" w:type="dxa"/>
            <w:vMerge/>
          </w:tcPr>
          <w:p w14:paraId="2B547E47" w14:textId="77777777" w:rsidR="00221A38" w:rsidRPr="00221A38" w:rsidRDefault="00221A38">
            <w:pPr>
              <w:jc w:val="both"/>
              <w:rPr>
                <w:rFonts w:ascii="Calibri" w:hAnsi="Calibri"/>
                <w:bCs/>
              </w:rPr>
            </w:pPr>
          </w:p>
        </w:tc>
        <w:tc>
          <w:tcPr>
            <w:tcW w:w="9961" w:type="dxa"/>
          </w:tcPr>
          <w:p w14:paraId="637D255C" w14:textId="77777777" w:rsidR="00221A38" w:rsidRPr="00221A38" w:rsidRDefault="00221A38">
            <w:pPr>
              <w:jc w:val="both"/>
              <w:rPr>
                <w:rFonts w:ascii="Calibri" w:hAnsi="Calibri"/>
                <w:bCs/>
              </w:rPr>
            </w:pPr>
          </w:p>
        </w:tc>
      </w:tr>
      <w:tr w:rsidR="00221A38" w:rsidRPr="00221A38" w14:paraId="3F3AD2E2" w14:textId="77777777" w:rsidTr="6E7F0999">
        <w:trPr>
          <w:cantSplit/>
        </w:trPr>
        <w:tc>
          <w:tcPr>
            <w:tcW w:w="4181" w:type="dxa"/>
            <w:vMerge/>
          </w:tcPr>
          <w:p w14:paraId="06DC253F" w14:textId="77777777" w:rsidR="00221A38" w:rsidRPr="00221A38" w:rsidRDefault="00221A38">
            <w:pPr>
              <w:jc w:val="both"/>
              <w:rPr>
                <w:rFonts w:ascii="Calibri" w:hAnsi="Calibri"/>
                <w:bCs/>
              </w:rPr>
            </w:pPr>
          </w:p>
        </w:tc>
        <w:tc>
          <w:tcPr>
            <w:tcW w:w="9961" w:type="dxa"/>
          </w:tcPr>
          <w:p w14:paraId="468D8BD9" w14:textId="77777777" w:rsidR="00221A38" w:rsidRPr="00221A38" w:rsidRDefault="00221A38">
            <w:pPr>
              <w:jc w:val="both"/>
              <w:rPr>
                <w:rFonts w:ascii="Calibri" w:hAnsi="Calibri"/>
                <w:bCs/>
              </w:rPr>
            </w:pPr>
          </w:p>
        </w:tc>
      </w:tr>
      <w:tr w:rsidR="00221A38" w:rsidRPr="00221A38" w14:paraId="7958D2C2" w14:textId="77777777" w:rsidTr="6E7F0999">
        <w:trPr>
          <w:cantSplit/>
        </w:trPr>
        <w:tc>
          <w:tcPr>
            <w:tcW w:w="4181" w:type="dxa"/>
            <w:vMerge/>
          </w:tcPr>
          <w:p w14:paraId="4EB8F3C7" w14:textId="77777777" w:rsidR="00221A38" w:rsidRPr="00221A38" w:rsidRDefault="00221A38">
            <w:pPr>
              <w:jc w:val="both"/>
              <w:rPr>
                <w:rFonts w:ascii="Calibri" w:hAnsi="Calibri"/>
                <w:bCs/>
              </w:rPr>
            </w:pPr>
          </w:p>
        </w:tc>
        <w:tc>
          <w:tcPr>
            <w:tcW w:w="9961" w:type="dxa"/>
          </w:tcPr>
          <w:p w14:paraId="286D04AB" w14:textId="77777777" w:rsidR="00221A38" w:rsidRPr="00221A38" w:rsidRDefault="00221A38">
            <w:pPr>
              <w:jc w:val="both"/>
              <w:rPr>
                <w:rFonts w:ascii="Calibri" w:hAnsi="Calibri"/>
                <w:bCs/>
              </w:rPr>
            </w:pPr>
          </w:p>
        </w:tc>
      </w:tr>
      <w:tr w:rsidR="00221A38" w:rsidRPr="00221A38" w14:paraId="2B6137AC" w14:textId="77777777" w:rsidTr="6E7F0999">
        <w:trPr>
          <w:cantSplit/>
        </w:trPr>
        <w:tc>
          <w:tcPr>
            <w:tcW w:w="4181" w:type="dxa"/>
            <w:vMerge w:val="restart"/>
          </w:tcPr>
          <w:p w14:paraId="5F9A56FC" w14:textId="77777777" w:rsidR="00221A38" w:rsidRPr="00221A38" w:rsidRDefault="00221A38">
            <w:pPr>
              <w:jc w:val="both"/>
              <w:rPr>
                <w:rFonts w:ascii="Calibri" w:hAnsi="Calibri"/>
                <w:bCs/>
              </w:rPr>
            </w:pPr>
            <w:r w:rsidRPr="00221A38">
              <w:rPr>
                <w:rFonts w:ascii="Calibri" w:hAnsi="Calibri"/>
                <w:bCs/>
              </w:rPr>
              <w:t xml:space="preserve">Impact des activités </w:t>
            </w:r>
            <w:r w:rsidR="00A5317F">
              <w:rPr>
                <w:rFonts w:ascii="Calibri" w:hAnsi="Calibri"/>
                <w:bCs/>
              </w:rPr>
              <w:t>(</w:t>
            </w:r>
            <w:r w:rsidRPr="00221A38">
              <w:rPr>
                <w:rFonts w:ascii="Calibri" w:hAnsi="Calibri"/>
                <w:bCs/>
              </w:rPr>
              <w:t>emploi</w:t>
            </w:r>
            <w:r w:rsidR="00A5317F">
              <w:rPr>
                <w:rFonts w:ascii="Calibri" w:hAnsi="Calibri"/>
                <w:bCs/>
              </w:rPr>
              <w:t>, attractivité, inclusion sociale</w:t>
            </w:r>
            <w:r w:rsidR="009470A9">
              <w:rPr>
                <w:rFonts w:ascii="Calibri" w:hAnsi="Calibri"/>
                <w:bCs/>
              </w:rPr>
              <w:t>, promotion</w:t>
            </w:r>
            <w:r w:rsidR="00A5317F">
              <w:rPr>
                <w:rFonts w:ascii="Calibri" w:hAnsi="Calibri"/>
                <w:bCs/>
              </w:rPr>
              <w:t>…)</w:t>
            </w:r>
          </w:p>
        </w:tc>
        <w:tc>
          <w:tcPr>
            <w:tcW w:w="9961" w:type="dxa"/>
          </w:tcPr>
          <w:p w14:paraId="3F07DAC9" w14:textId="5BD54743" w:rsidR="00221A38" w:rsidRPr="00221A38" w:rsidRDefault="0CEB8900" w:rsidP="6E7F0999">
            <w:pPr>
              <w:jc w:val="both"/>
              <w:rPr>
                <w:rFonts w:ascii="Calibri" w:hAnsi="Calibri"/>
              </w:rPr>
            </w:pPr>
            <w:r w:rsidRPr="6E7F0999">
              <w:rPr>
                <w:rFonts w:ascii="Calibri" w:hAnsi="Calibri"/>
              </w:rPr>
              <w:t>Attractivité, inclusion sociale</w:t>
            </w:r>
          </w:p>
        </w:tc>
      </w:tr>
      <w:tr w:rsidR="00221A38" w:rsidRPr="00221A38" w14:paraId="6FDC8491" w14:textId="77777777" w:rsidTr="6E7F0999">
        <w:trPr>
          <w:cantSplit/>
        </w:trPr>
        <w:tc>
          <w:tcPr>
            <w:tcW w:w="4181" w:type="dxa"/>
            <w:vMerge/>
          </w:tcPr>
          <w:p w14:paraId="4BA1957B" w14:textId="77777777" w:rsidR="00221A38" w:rsidRPr="00221A38" w:rsidRDefault="00221A38">
            <w:pPr>
              <w:jc w:val="both"/>
              <w:rPr>
                <w:rFonts w:ascii="Calibri" w:hAnsi="Calibri"/>
                <w:bCs/>
              </w:rPr>
            </w:pPr>
          </w:p>
        </w:tc>
        <w:tc>
          <w:tcPr>
            <w:tcW w:w="9961" w:type="dxa"/>
          </w:tcPr>
          <w:p w14:paraId="10F05AEA" w14:textId="77777777" w:rsidR="00221A38" w:rsidRPr="00221A38" w:rsidRDefault="00221A38">
            <w:pPr>
              <w:jc w:val="both"/>
              <w:rPr>
                <w:rFonts w:ascii="Calibri" w:hAnsi="Calibri"/>
                <w:bCs/>
              </w:rPr>
            </w:pPr>
          </w:p>
        </w:tc>
      </w:tr>
      <w:tr w:rsidR="00221A38" w:rsidRPr="00221A38" w14:paraId="265111F6" w14:textId="77777777" w:rsidTr="6E7F0999">
        <w:trPr>
          <w:cantSplit/>
        </w:trPr>
        <w:tc>
          <w:tcPr>
            <w:tcW w:w="4181" w:type="dxa"/>
            <w:vMerge/>
          </w:tcPr>
          <w:p w14:paraId="79D6AC67" w14:textId="77777777" w:rsidR="00221A38" w:rsidRPr="00221A38" w:rsidRDefault="00221A38">
            <w:pPr>
              <w:jc w:val="both"/>
              <w:rPr>
                <w:rFonts w:ascii="Calibri" w:hAnsi="Calibri"/>
                <w:bCs/>
              </w:rPr>
            </w:pPr>
          </w:p>
        </w:tc>
        <w:tc>
          <w:tcPr>
            <w:tcW w:w="9961" w:type="dxa"/>
          </w:tcPr>
          <w:p w14:paraId="3BA0E3D4" w14:textId="77777777" w:rsidR="00221A38" w:rsidRPr="00221A38" w:rsidRDefault="00221A38">
            <w:pPr>
              <w:jc w:val="both"/>
              <w:rPr>
                <w:rFonts w:ascii="Calibri" w:hAnsi="Calibri"/>
                <w:bCs/>
              </w:rPr>
            </w:pPr>
          </w:p>
        </w:tc>
      </w:tr>
      <w:tr w:rsidR="00221A38" w:rsidRPr="00221A38" w14:paraId="0AD67656" w14:textId="77777777" w:rsidTr="6E7F0999">
        <w:trPr>
          <w:cantSplit/>
        </w:trPr>
        <w:tc>
          <w:tcPr>
            <w:tcW w:w="4181" w:type="dxa"/>
            <w:vMerge/>
          </w:tcPr>
          <w:p w14:paraId="0F2ACAF5" w14:textId="77777777" w:rsidR="00221A38" w:rsidRPr="00221A38" w:rsidRDefault="00221A38">
            <w:pPr>
              <w:jc w:val="both"/>
              <w:rPr>
                <w:rFonts w:ascii="Calibri" w:hAnsi="Calibri"/>
                <w:bCs/>
              </w:rPr>
            </w:pPr>
          </w:p>
        </w:tc>
        <w:tc>
          <w:tcPr>
            <w:tcW w:w="9961" w:type="dxa"/>
          </w:tcPr>
          <w:p w14:paraId="77B8E281" w14:textId="77777777" w:rsidR="00221A38" w:rsidRPr="00221A38" w:rsidRDefault="00221A38">
            <w:pPr>
              <w:jc w:val="both"/>
              <w:rPr>
                <w:rFonts w:ascii="Calibri" w:hAnsi="Calibri"/>
                <w:bCs/>
              </w:rPr>
            </w:pPr>
          </w:p>
        </w:tc>
      </w:tr>
      <w:tr w:rsidR="00221A38" w:rsidRPr="00221A38" w14:paraId="2A10129A" w14:textId="77777777" w:rsidTr="6E7F0999">
        <w:trPr>
          <w:cantSplit/>
        </w:trPr>
        <w:tc>
          <w:tcPr>
            <w:tcW w:w="4181" w:type="dxa"/>
            <w:vMerge/>
          </w:tcPr>
          <w:p w14:paraId="6086844D" w14:textId="77777777" w:rsidR="00221A38" w:rsidRPr="00221A38" w:rsidRDefault="00221A38">
            <w:pPr>
              <w:jc w:val="both"/>
              <w:rPr>
                <w:rFonts w:ascii="Calibri" w:hAnsi="Calibri"/>
                <w:bCs/>
              </w:rPr>
            </w:pPr>
          </w:p>
        </w:tc>
        <w:tc>
          <w:tcPr>
            <w:tcW w:w="9961" w:type="dxa"/>
          </w:tcPr>
          <w:p w14:paraId="238E6D9E" w14:textId="77777777" w:rsidR="00221A38" w:rsidRPr="00221A38" w:rsidRDefault="00221A38">
            <w:pPr>
              <w:jc w:val="both"/>
              <w:rPr>
                <w:rFonts w:ascii="Calibri" w:hAnsi="Calibri"/>
                <w:bCs/>
              </w:rPr>
            </w:pPr>
          </w:p>
        </w:tc>
      </w:tr>
    </w:tbl>
    <w:p w14:paraId="45A66D5F" w14:textId="77777777" w:rsidR="00221A38" w:rsidRPr="00221A38" w:rsidRDefault="00221A38">
      <w:pPr>
        <w:jc w:val="both"/>
        <w:rPr>
          <w:rFonts w:ascii="Calibri" w:hAnsi="Calibri"/>
          <w:u w:val="single"/>
        </w:rPr>
      </w:pPr>
    </w:p>
    <w:p w14:paraId="1CBE9DAC" w14:textId="77777777" w:rsidR="00221A38" w:rsidRPr="00221A38" w:rsidRDefault="00221A38">
      <w:pPr>
        <w:jc w:val="both"/>
        <w:rPr>
          <w:rFonts w:ascii="Calibri" w:hAnsi="Calibri"/>
          <w:u w:val="single"/>
        </w:rPr>
      </w:pPr>
    </w:p>
    <w:p w14:paraId="57B37FE3" w14:textId="7B212D7D" w:rsidR="00221A38" w:rsidRPr="0005077C" w:rsidRDefault="00491082"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Calibri" w:hAnsi="Calibri"/>
          <w:b/>
        </w:rPr>
      </w:pPr>
      <w:bookmarkStart w:id="0" w:name="OLE_LINK1"/>
      <w:r>
        <w:rPr>
          <w:rFonts w:ascii="Calibri" w:hAnsi="Calibri"/>
          <w:b/>
        </w:rPr>
        <w:br w:type="page"/>
      </w:r>
      <w:r w:rsidR="00221A38" w:rsidRPr="0005077C">
        <w:rPr>
          <w:rFonts w:ascii="Calibri" w:hAnsi="Calibri"/>
          <w:b/>
        </w:rPr>
        <w:lastRenderedPageBreak/>
        <w:t>ANNEXE 4</w:t>
      </w:r>
      <w:r w:rsidR="00941462">
        <w:rPr>
          <w:rFonts w:ascii="Calibri" w:hAnsi="Calibri"/>
          <w:b/>
        </w:rPr>
        <w:t xml:space="preserve"> </w:t>
      </w:r>
      <w:r w:rsidR="0005077C">
        <w:rPr>
          <w:rFonts w:ascii="Calibri" w:hAnsi="Calibri"/>
          <w:b/>
        </w:rPr>
        <w:t xml:space="preserve">: </w:t>
      </w:r>
      <w:r w:rsidR="00221A38" w:rsidRPr="0005077C">
        <w:rPr>
          <w:rFonts w:ascii="Calibri" w:hAnsi="Calibri"/>
          <w:b/>
        </w:rPr>
        <w:t>RAPPORT DE LA COMMISSIO</w:t>
      </w:r>
      <w:r w:rsidR="0005077C">
        <w:rPr>
          <w:rFonts w:ascii="Calibri" w:hAnsi="Calibri"/>
          <w:b/>
        </w:rPr>
        <w:t>N LOCALE DE DEVELOPPEMENT RURAL</w:t>
      </w:r>
      <w:r w:rsidR="0027185F">
        <w:rPr>
          <w:rFonts w:ascii="Calibri" w:hAnsi="Calibri"/>
          <w:b/>
        </w:rPr>
        <w:t xml:space="preserve"> ET DE SES GT</w:t>
      </w:r>
    </w:p>
    <w:bookmarkEnd w:id="0"/>
    <w:p w14:paraId="13B90882" w14:textId="77777777" w:rsidR="00221A38" w:rsidRPr="00221A38" w:rsidRDefault="00221A38">
      <w:pPr>
        <w:pStyle w:val="LETTRETYPE"/>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7"/>
        <w:gridCol w:w="3500"/>
        <w:gridCol w:w="3497"/>
        <w:gridCol w:w="3498"/>
      </w:tblGrid>
      <w:tr w:rsidR="00221A38" w:rsidRPr="00221A38" w14:paraId="4C9123BD" w14:textId="77777777" w:rsidTr="6E7F0999">
        <w:tc>
          <w:tcPr>
            <w:tcW w:w="3497" w:type="dxa"/>
          </w:tcPr>
          <w:p w14:paraId="3C882218"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Année de l’installation de la CLDR</w:t>
            </w:r>
          </w:p>
        </w:tc>
        <w:tc>
          <w:tcPr>
            <w:tcW w:w="3500" w:type="dxa"/>
          </w:tcPr>
          <w:p w14:paraId="4D90B568"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Année d’approbation du Règlement d’ordre intérieur</w:t>
            </w:r>
          </w:p>
        </w:tc>
        <w:tc>
          <w:tcPr>
            <w:tcW w:w="3497" w:type="dxa"/>
          </w:tcPr>
          <w:p w14:paraId="438C2395" w14:textId="3F5F158E" w:rsidR="00221A38" w:rsidRPr="0005077C" w:rsidRDefault="00221A38" w:rsidP="0005077C">
            <w:pPr>
              <w:pStyle w:val="LETTRETYPE"/>
              <w:jc w:val="center"/>
              <w:rPr>
                <w:rFonts w:ascii="Calibri" w:hAnsi="Calibri"/>
                <w:bCs/>
                <w:szCs w:val="24"/>
              </w:rPr>
            </w:pPr>
            <w:r w:rsidRPr="6E7F0999">
              <w:rPr>
                <w:rFonts w:ascii="Calibri" w:hAnsi="Calibri"/>
              </w:rPr>
              <w:t>Dernière date de la modification de composition de la CLDR</w:t>
            </w:r>
            <w:r w:rsidR="00AB0E82" w:rsidRPr="6E7F0999">
              <w:rPr>
                <w:rStyle w:val="Appelnotedebasdep"/>
                <w:rFonts w:ascii="Calibri" w:hAnsi="Calibri"/>
              </w:rPr>
              <w:footnoteReference w:id="4"/>
            </w:r>
          </w:p>
        </w:tc>
        <w:tc>
          <w:tcPr>
            <w:tcW w:w="3498" w:type="dxa"/>
          </w:tcPr>
          <w:p w14:paraId="723DEBEF" w14:textId="29864FDF" w:rsidR="00221A38" w:rsidRPr="0005077C" w:rsidRDefault="00221A38" w:rsidP="0005077C">
            <w:pPr>
              <w:pStyle w:val="LETTRETYPE"/>
              <w:jc w:val="center"/>
              <w:rPr>
                <w:rFonts w:ascii="Calibri" w:hAnsi="Calibri"/>
                <w:bCs/>
                <w:szCs w:val="24"/>
              </w:rPr>
            </w:pPr>
            <w:r w:rsidRPr="6E7F0999">
              <w:rPr>
                <w:rFonts w:ascii="Calibri" w:hAnsi="Calibri"/>
              </w:rPr>
              <w:t>Dernière date de modification du Règlement d’ordre intérieur</w:t>
            </w:r>
            <w:r w:rsidR="00AB0E82" w:rsidRPr="6E7F0999">
              <w:rPr>
                <w:rStyle w:val="Appelnotedebasdep"/>
                <w:rFonts w:ascii="Calibri" w:hAnsi="Calibri"/>
              </w:rPr>
              <w:footnoteReference w:id="5"/>
            </w:r>
          </w:p>
        </w:tc>
      </w:tr>
      <w:tr w:rsidR="00221A38" w:rsidRPr="00221A38" w14:paraId="4C7A3DED" w14:textId="77777777" w:rsidTr="6E7F0999">
        <w:tc>
          <w:tcPr>
            <w:tcW w:w="3497" w:type="dxa"/>
          </w:tcPr>
          <w:p w14:paraId="7714E37F" w14:textId="5E0D069A" w:rsidR="00221A38" w:rsidRPr="0005077C" w:rsidRDefault="004E50A3" w:rsidP="0005077C">
            <w:pPr>
              <w:pStyle w:val="LETTRETYPE"/>
              <w:jc w:val="center"/>
              <w:rPr>
                <w:rFonts w:ascii="Calibri" w:hAnsi="Calibri"/>
                <w:szCs w:val="24"/>
              </w:rPr>
            </w:pPr>
            <w:r>
              <w:rPr>
                <w:rFonts w:ascii="Calibri" w:hAnsi="Calibri"/>
                <w:szCs w:val="24"/>
              </w:rPr>
              <w:t>2013</w:t>
            </w:r>
          </w:p>
        </w:tc>
        <w:tc>
          <w:tcPr>
            <w:tcW w:w="3500" w:type="dxa"/>
          </w:tcPr>
          <w:p w14:paraId="7768772B" w14:textId="7A717086" w:rsidR="00221A38" w:rsidRPr="0005077C" w:rsidRDefault="004E50A3" w:rsidP="0005077C">
            <w:pPr>
              <w:pStyle w:val="LETTRETYPE"/>
              <w:jc w:val="center"/>
              <w:rPr>
                <w:rFonts w:ascii="Calibri" w:hAnsi="Calibri"/>
                <w:szCs w:val="24"/>
              </w:rPr>
            </w:pPr>
            <w:r>
              <w:rPr>
                <w:rFonts w:ascii="Calibri" w:hAnsi="Calibri"/>
                <w:szCs w:val="24"/>
              </w:rPr>
              <w:t>2013</w:t>
            </w:r>
          </w:p>
        </w:tc>
        <w:tc>
          <w:tcPr>
            <w:tcW w:w="3497" w:type="dxa"/>
          </w:tcPr>
          <w:p w14:paraId="7DB0AC85" w14:textId="6D498B96" w:rsidR="004E50A3" w:rsidRPr="0005077C" w:rsidRDefault="004E50A3" w:rsidP="004E50A3">
            <w:pPr>
              <w:pStyle w:val="LETTRETYPE"/>
              <w:jc w:val="center"/>
              <w:rPr>
                <w:rFonts w:ascii="Calibri" w:hAnsi="Calibri"/>
                <w:szCs w:val="24"/>
              </w:rPr>
            </w:pPr>
            <w:r>
              <w:rPr>
                <w:rFonts w:ascii="Calibri" w:hAnsi="Calibri"/>
                <w:szCs w:val="24"/>
              </w:rPr>
              <w:t>23 mars 2023 (conseil communal)</w:t>
            </w:r>
          </w:p>
        </w:tc>
        <w:tc>
          <w:tcPr>
            <w:tcW w:w="3498" w:type="dxa"/>
          </w:tcPr>
          <w:p w14:paraId="7DD76CEA" w14:textId="1DBDD2C6" w:rsidR="00221A38" w:rsidRPr="0005077C" w:rsidRDefault="004E50A3" w:rsidP="0005077C">
            <w:pPr>
              <w:pStyle w:val="LETTRETYPE"/>
              <w:jc w:val="center"/>
              <w:rPr>
                <w:rFonts w:ascii="Calibri" w:hAnsi="Calibri"/>
                <w:szCs w:val="24"/>
              </w:rPr>
            </w:pPr>
            <w:r>
              <w:rPr>
                <w:rFonts w:ascii="Calibri" w:hAnsi="Calibri"/>
                <w:szCs w:val="24"/>
              </w:rPr>
              <w:t>Mai 2021 (application de la nouvelle circulaire)</w:t>
            </w:r>
          </w:p>
        </w:tc>
      </w:tr>
      <w:tr w:rsidR="0027185F" w:rsidRPr="00221A38" w14:paraId="2EB04EB0" w14:textId="77777777" w:rsidTr="6E7F0999">
        <w:tc>
          <w:tcPr>
            <w:tcW w:w="3497" w:type="dxa"/>
            <w:shd w:val="clear" w:color="auto" w:fill="E7E6E6" w:themeFill="background2"/>
          </w:tcPr>
          <w:p w14:paraId="05BA6D7F" w14:textId="77777777" w:rsidR="0027185F" w:rsidRPr="0005077C" w:rsidRDefault="0027185F" w:rsidP="0005077C">
            <w:pPr>
              <w:pStyle w:val="LETTRETYPE"/>
              <w:jc w:val="center"/>
              <w:rPr>
                <w:rFonts w:ascii="Calibri" w:hAnsi="Calibri"/>
                <w:szCs w:val="24"/>
              </w:rPr>
            </w:pPr>
          </w:p>
        </w:tc>
        <w:tc>
          <w:tcPr>
            <w:tcW w:w="3500" w:type="dxa"/>
            <w:shd w:val="clear" w:color="auto" w:fill="E7E6E6" w:themeFill="background2"/>
          </w:tcPr>
          <w:p w14:paraId="5C074A45" w14:textId="77777777" w:rsidR="0027185F" w:rsidRPr="0005077C" w:rsidRDefault="0027185F" w:rsidP="0005077C">
            <w:pPr>
              <w:pStyle w:val="LETTRETYPE"/>
              <w:jc w:val="center"/>
              <w:rPr>
                <w:rFonts w:ascii="Calibri" w:hAnsi="Calibri"/>
                <w:szCs w:val="24"/>
              </w:rPr>
            </w:pPr>
          </w:p>
        </w:tc>
        <w:tc>
          <w:tcPr>
            <w:tcW w:w="3497" w:type="dxa"/>
            <w:shd w:val="clear" w:color="auto" w:fill="E7E6E6" w:themeFill="background2"/>
          </w:tcPr>
          <w:p w14:paraId="1EB92E8E" w14:textId="77777777" w:rsidR="0027185F" w:rsidRPr="0005077C" w:rsidRDefault="0027185F" w:rsidP="0005077C">
            <w:pPr>
              <w:pStyle w:val="LETTRETYPE"/>
              <w:jc w:val="center"/>
              <w:rPr>
                <w:rFonts w:ascii="Calibri" w:hAnsi="Calibri"/>
                <w:szCs w:val="24"/>
              </w:rPr>
            </w:pPr>
          </w:p>
        </w:tc>
        <w:tc>
          <w:tcPr>
            <w:tcW w:w="3498" w:type="dxa"/>
            <w:shd w:val="clear" w:color="auto" w:fill="E7E6E6" w:themeFill="background2"/>
          </w:tcPr>
          <w:p w14:paraId="413BD03B" w14:textId="77777777" w:rsidR="0027185F" w:rsidRPr="0005077C" w:rsidRDefault="0027185F" w:rsidP="0005077C">
            <w:pPr>
              <w:pStyle w:val="LETTRETYPE"/>
              <w:jc w:val="center"/>
              <w:rPr>
                <w:rFonts w:ascii="Calibri" w:hAnsi="Calibri"/>
                <w:szCs w:val="24"/>
              </w:rPr>
            </w:pPr>
          </w:p>
        </w:tc>
      </w:tr>
      <w:tr w:rsidR="007521AD" w:rsidRPr="00221A38" w14:paraId="01237E54" w14:textId="77777777" w:rsidTr="6E7F0999">
        <w:trPr>
          <w:cantSplit/>
        </w:trPr>
        <w:tc>
          <w:tcPr>
            <w:tcW w:w="3497" w:type="dxa"/>
            <w:vMerge w:val="restart"/>
          </w:tcPr>
          <w:p w14:paraId="08A67CC0" w14:textId="7D9153A5" w:rsidR="007521AD" w:rsidRPr="0005077C" w:rsidRDefault="007521AD" w:rsidP="004E50A3">
            <w:pPr>
              <w:pStyle w:val="LETTRETYPE"/>
              <w:jc w:val="center"/>
              <w:rPr>
                <w:rFonts w:ascii="Calibri" w:hAnsi="Calibri"/>
                <w:szCs w:val="24"/>
              </w:rPr>
            </w:pPr>
            <w:r w:rsidRPr="6E7F0999">
              <w:rPr>
                <w:rFonts w:ascii="Calibri" w:hAnsi="Calibri"/>
              </w:rPr>
              <w:t>Date des réunions de CLDR et Groupes de Travail durant l’année écoulée</w:t>
            </w:r>
            <w:r w:rsidRPr="6E7F0999">
              <w:rPr>
                <w:rStyle w:val="Appelnotedebasdep"/>
                <w:rFonts w:ascii="Calibri" w:hAnsi="Calibri"/>
              </w:rPr>
              <w:footnoteReference w:id="6"/>
            </w:r>
          </w:p>
        </w:tc>
        <w:tc>
          <w:tcPr>
            <w:tcW w:w="3500" w:type="dxa"/>
          </w:tcPr>
          <w:p w14:paraId="760C8872" w14:textId="689503C3" w:rsidR="007521AD" w:rsidRPr="0005077C" w:rsidRDefault="007521AD" w:rsidP="004E50A3">
            <w:pPr>
              <w:pStyle w:val="LETTRETYPE"/>
              <w:jc w:val="center"/>
              <w:rPr>
                <w:rFonts w:ascii="Calibri" w:hAnsi="Calibri"/>
                <w:szCs w:val="24"/>
              </w:rPr>
            </w:pPr>
            <w:r>
              <w:rPr>
                <w:rFonts w:ascii="Calibri" w:hAnsi="Calibri"/>
                <w:szCs w:val="24"/>
              </w:rPr>
              <w:t>13/02/2023 (CLDR)</w:t>
            </w:r>
          </w:p>
        </w:tc>
        <w:tc>
          <w:tcPr>
            <w:tcW w:w="3497" w:type="dxa"/>
            <w:vMerge w:val="restart"/>
          </w:tcPr>
          <w:p w14:paraId="59DB6E2E" w14:textId="77777777" w:rsidR="007521AD" w:rsidRPr="0005077C" w:rsidRDefault="007521AD" w:rsidP="004E50A3">
            <w:pPr>
              <w:pStyle w:val="LETTRETYPE"/>
              <w:jc w:val="center"/>
              <w:rPr>
                <w:rFonts w:ascii="Calibri" w:hAnsi="Calibri"/>
                <w:szCs w:val="24"/>
              </w:rPr>
            </w:pPr>
            <w:r w:rsidRPr="0005077C">
              <w:rPr>
                <w:rFonts w:ascii="Calibri" w:hAnsi="Calibri"/>
                <w:szCs w:val="24"/>
              </w:rPr>
              <w:t>Nombre de présents</w:t>
            </w:r>
          </w:p>
        </w:tc>
        <w:tc>
          <w:tcPr>
            <w:tcW w:w="3498" w:type="dxa"/>
          </w:tcPr>
          <w:p w14:paraId="521EC2C9" w14:textId="4C7E166A" w:rsidR="007521AD" w:rsidRPr="0005077C" w:rsidRDefault="007521AD" w:rsidP="004E50A3">
            <w:pPr>
              <w:pStyle w:val="LETTRETYPE"/>
              <w:jc w:val="center"/>
              <w:rPr>
                <w:rFonts w:ascii="Calibri" w:hAnsi="Calibri"/>
                <w:szCs w:val="24"/>
              </w:rPr>
            </w:pPr>
            <w:r w:rsidRPr="005C2EE2">
              <w:rPr>
                <w:rFonts w:asciiTheme="minorHAnsi" w:hAnsiTheme="minorHAnsi" w:cstheme="minorBidi"/>
              </w:rPr>
              <w:t>22 présents ; 11 excusés</w:t>
            </w:r>
          </w:p>
        </w:tc>
      </w:tr>
      <w:tr w:rsidR="007521AD" w:rsidRPr="00221A38" w14:paraId="15778BA5" w14:textId="77777777" w:rsidTr="6E7F0999">
        <w:trPr>
          <w:cantSplit/>
        </w:trPr>
        <w:tc>
          <w:tcPr>
            <w:tcW w:w="3497" w:type="dxa"/>
            <w:vMerge/>
          </w:tcPr>
          <w:p w14:paraId="26DC1562" w14:textId="77777777" w:rsidR="007521AD" w:rsidRPr="0005077C" w:rsidRDefault="007521AD" w:rsidP="0026469D">
            <w:pPr>
              <w:pStyle w:val="LETTRETYPE"/>
              <w:jc w:val="center"/>
              <w:rPr>
                <w:rFonts w:ascii="Calibri" w:hAnsi="Calibri"/>
                <w:szCs w:val="24"/>
              </w:rPr>
            </w:pPr>
          </w:p>
        </w:tc>
        <w:tc>
          <w:tcPr>
            <w:tcW w:w="3500" w:type="dxa"/>
          </w:tcPr>
          <w:p w14:paraId="642D25F1" w14:textId="3DA15316" w:rsidR="007521AD" w:rsidRDefault="007521AD" w:rsidP="0026469D">
            <w:pPr>
              <w:pStyle w:val="LETTRETYPE"/>
              <w:jc w:val="center"/>
              <w:rPr>
                <w:rFonts w:ascii="Calibri" w:hAnsi="Calibri"/>
                <w:szCs w:val="24"/>
              </w:rPr>
            </w:pPr>
            <w:r>
              <w:rPr>
                <w:rFonts w:ascii="Calibri" w:hAnsi="Calibri"/>
                <w:szCs w:val="24"/>
              </w:rPr>
              <w:t>10/07/2023 (CLDR)</w:t>
            </w:r>
          </w:p>
        </w:tc>
        <w:tc>
          <w:tcPr>
            <w:tcW w:w="3497" w:type="dxa"/>
            <w:vMerge/>
          </w:tcPr>
          <w:p w14:paraId="33158A7C" w14:textId="77777777" w:rsidR="007521AD" w:rsidRPr="0005077C" w:rsidRDefault="007521AD" w:rsidP="0026469D">
            <w:pPr>
              <w:pStyle w:val="LETTRETYPE"/>
              <w:jc w:val="center"/>
              <w:rPr>
                <w:rFonts w:ascii="Calibri" w:hAnsi="Calibri"/>
                <w:szCs w:val="24"/>
              </w:rPr>
            </w:pPr>
          </w:p>
        </w:tc>
        <w:tc>
          <w:tcPr>
            <w:tcW w:w="3498" w:type="dxa"/>
          </w:tcPr>
          <w:p w14:paraId="5C6E7B28" w14:textId="38286B53" w:rsidR="007521AD" w:rsidRPr="005C2EE2" w:rsidRDefault="007521AD" w:rsidP="0026469D">
            <w:pPr>
              <w:pStyle w:val="LETTRETYPE"/>
              <w:jc w:val="center"/>
              <w:rPr>
                <w:rFonts w:asciiTheme="minorHAnsi" w:hAnsiTheme="minorHAnsi" w:cstheme="minorBidi"/>
              </w:rPr>
            </w:pPr>
            <w:r w:rsidRPr="005C2EE2">
              <w:rPr>
                <w:rFonts w:asciiTheme="minorHAnsi" w:hAnsiTheme="minorHAnsi" w:cstheme="minorBidi"/>
              </w:rPr>
              <w:t>15 présents ; 13 excusés</w:t>
            </w:r>
          </w:p>
        </w:tc>
      </w:tr>
      <w:tr w:rsidR="007521AD" w:rsidRPr="00221A38" w14:paraId="0E4220A3" w14:textId="77777777" w:rsidTr="6E7F0999">
        <w:trPr>
          <w:cantSplit/>
        </w:trPr>
        <w:tc>
          <w:tcPr>
            <w:tcW w:w="3497" w:type="dxa"/>
            <w:vMerge/>
          </w:tcPr>
          <w:p w14:paraId="49B1FFCE" w14:textId="77777777" w:rsidR="007521AD" w:rsidRPr="0005077C" w:rsidRDefault="007521AD" w:rsidP="0026469D">
            <w:pPr>
              <w:pStyle w:val="LETTRETYPE"/>
              <w:jc w:val="center"/>
              <w:rPr>
                <w:rFonts w:ascii="Calibri" w:hAnsi="Calibri"/>
                <w:szCs w:val="24"/>
              </w:rPr>
            </w:pPr>
          </w:p>
        </w:tc>
        <w:tc>
          <w:tcPr>
            <w:tcW w:w="3500" w:type="dxa"/>
          </w:tcPr>
          <w:p w14:paraId="4CAF70E1" w14:textId="3FFADEBE" w:rsidR="007521AD" w:rsidRPr="0005077C" w:rsidRDefault="007521AD" w:rsidP="0026469D">
            <w:pPr>
              <w:pStyle w:val="LETTRETYPE"/>
              <w:jc w:val="center"/>
              <w:rPr>
                <w:rFonts w:ascii="Calibri" w:hAnsi="Calibri"/>
                <w:szCs w:val="24"/>
              </w:rPr>
            </w:pPr>
            <w:r>
              <w:rPr>
                <w:rFonts w:ascii="Calibri" w:hAnsi="Calibri"/>
                <w:szCs w:val="24"/>
              </w:rPr>
              <w:t>26/09/2023 (CLDR)</w:t>
            </w:r>
          </w:p>
        </w:tc>
        <w:tc>
          <w:tcPr>
            <w:tcW w:w="3497" w:type="dxa"/>
            <w:vMerge/>
          </w:tcPr>
          <w:p w14:paraId="018A5463" w14:textId="77777777" w:rsidR="007521AD" w:rsidRPr="0005077C" w:rsidRDefault="007521AD" w:rsidP="0026469D">
            <w:pPr>
              <w:pStyle w:val="LETTRETYPE"/>
              <w:jc w:val="center"/>
              <w:rPr>
                <w:rFonts w:ascii="Calibri" w:hAnsi="Calibri"/>
                <w:szCs w:val="24"/>
              </w:rPr>
            </w:pPr>
          </w:p>
        </w:tc>
        <w:tc>
          <w:tcPr>
            <w:tcW w:w="3498" w:type="dxa"/>
          </w:tcPr>
          <w:p w14:paraId="32D41BFA" w14:textId="742AB586" w:rsidR="007521AD" w:rsidRPr="0005077C" w:rsidRDefault="007521AD" w:rsidP="0026469D">
            <w:pPr>
              <w:pStyle w:val="LETTRETYPE"/>
              <w:jc w:val="center"/>
              <w:rPr>
                <w:rFonts w:ascii="Calibri" w:hAnsi="Calibri"/>
                <w:szCs w:val="24"/>
              </w:rPr>
            </w:pPr>
            <w:r w:rsidRPr="005C2EE2">
              <w:rPr>
                <w:rFonts w:asciiTheme="minorHAnsi" w:hAnsiTheme="minorHAnsi" w:cstheme="minorBidi"/>
              </w:rPr>
              <w:t>15 présents ; 16 excusés</w:t>
            </w:r>
          </w:p>
        </w:tc>
      </w:tr>
      <w:tr w:rsidR="007521AD" w:rsidRPr="00221A38" w14:paraId="34555953" w14:textId="77777777" w:rsidTr="6E7F0999">
        <w:trPr>
          <w:cantSplit/>
        </w:trPr>
        <w:tc>
          <w:tcPr>
            <w:tcW w:w="3497" w:type="dxa"/>
            <w:vMerge/>
          </w:tcPr>
          <w:p w14:paraId="19EAD1E4" w14:textId="77777777" w:rsidR="007521AD" w:rsidRPr="0005077C" w:rsidRDefault="007521AD" w:rsidP="0026469D">
            <w:pPr>
              <w:pStyle w:val="LETTRETYPE"/>
              <w:jc w:val="center"/>
              <w:rPr>
                <w:rFonts w:ascii="Calibri" w:hAnsi="Calibri"/>
                <w:szCs w:val="24"/>
              </w:rPr>
            </w:pPr>
          </w:p>
        </w:tc>
        <w:tc>
          <w:tcPr>
            <w:tcW w:w="3500" w:type="dxa"/>
          </w:tcPr>
          <w:p w14:paraId="6082CA4A" w14:textId="2D9D1A95" w:rsidR="007521AD" w:rsidRPr="0005077C" w:rsidRDefault="007521AD" w:rsidP="0026469D">
            <w:pPr>
              <w:pStyle w:val="LETTRETYPE"/>
              <w:jc w:val="center"/>
              <w:rPr>
                <w:rFonts w:ascii="Calibri" w:hAnsi="Calibri"/>
                <w:szCs w:val="24"/>
              </w:rPr>
            </w:pPr>
            <w:r>
              <w:rPr>
                <w:rFonts w:ascii="Calibri" w:hAnsi="Calibri"/>
                <w:szCs w:val="24"/>
              </w:rPr>
              <w:t>06/12/2023 (CLDR)</w:t>
            </w:r>
          </w:p>
        </w:tc>
        <w:tc>
          <w:tcPr>
            <w:tcW w:w="3497" w:type="dxa"/>
            <w:vMerge/>
          </w:tcPr>
          <w:p w14:paraId="149772C2" w14:textId="77777777" w:rsidR="007521AD" w:rsidRPr="0005077C" w:rsidRDefault="007521AD" w:rsidP="0026469D">
            <w:pPr>
              <w:pStyle w:val="LETTRETYPE"/>
              <w:jc w:val="center"/>
              <w:rPr>
                <w:rFonts w:ascii="Calibri" w:hAnsi="Calibri"/>
                <w:szCs w:val="24"/>
              </w:rPr>
            </w:pPr>
          </w:p>
        </w:tc>
        <w:tc>
          <w:tcPr>
            <w:tcW w:w="3498" w:type="dxa"/>
          </w:tcPr>
          <w:p w14:paraId="111A2DA2" w14:textId="07A503C3" w:rsidR="007521AD" w:rsidRPr="0005077C" w:rsidRDefault="00563086" w:rsidP="0026469D">
            <w:pPr>
              <w:pStyle w:val="LETTRETYPE"/>
              <w:jc w:val="center"/>
              <w:rPr>
                <w:rFonts w:ascii="Calibri" w:hAnsi="Calibri"/>
                <w:szCs w:val="24"/>
              </w:rPr>
            </w:pPr>
            <w:r>
              <w:rPr>
                <w:rFonts w:asciiTheme="minorHAnsi" w:hAnsiTheme="minorHAnsi" w:cstheme="minorBidi"/>
              </w:rPr>
              <w:t xml:space="preserve">9 présents </w:t>
            </w:r>
          </w:p>
        </w:tc>
      </w:tr>
      <w:tr w:rsidR="007521AD" w:rsidRPr="00221A38" w14:paraId="1098B24A" w14:textId="77777777" w:rsidTr="6E7F0999">
        <w:trPr>
          <w:cantSplit/>
        </w:trPr>
        <w:tc>
          <w:tcPr>
            <w:tcW w:w="3497" w:type="dxa"/>
            <w:vMerge/>
          </w:tcPr>
          <w:p w14:paraId="495084D7" w14:textId="77777777" w:rsidR="007521AD" w:rsidRPr="0005077C" w:rsidRDefault="007521AD" w:rsidP="0026469D">
            <w:pPr>
              <w:pStyle w:val="LETTRETYPE"/>
              <w:jc w:val="center"/>
              <w:rPr>
                <w:rFonts w:ascii="Calibri" w:hAnsi="Calibri"/>
                <w:szCs w:val="24"/>
              </w:rPr>
            </w:pPr>
          </w:p>
        </w:tc>
        <w:tc>
          <w:tcPr>
            <w:tcW w:w="3500" w:type="dxa"/>
          </w:tcPr>
          <w:p w14:paraId="31051515" w14:textId="0DEFD449" w:rsidR="007521AD" w:rsidRPr="0005077C" w:rsidRDefault="007521AD" w:rsidP="0026469D">
            <w:pPr>
              <w:pStyle w:val="LETTRETYPE"/>
              <w:jc w:val="center"/>
              <w:rPr>
                <w:rFonts w:ascii="Calibri" w:hAnsi="Calibri"/>
                <w:szCs w:val="24"/>
              </w:rPr>
            </w:pPr>
            <w:r>
              <w:rPr>
                <w:rFonts w:ascii="Calibri" w:hAnsi="Calibri"/>
                <w:szCs w:val="24"/>
              </w:rPr>
              <w:t xml:space="preserve">06/03/2023 </w:t>
            </w:r>
          </w:p>
        </w:tc>
        <w:tc>
          <w:tcPr>
            <w:tcW w:w="3497" w:type="dxa"/>
            <w:vMerge/>
          </w:tcPr>
          <w:p w14:paraId="2B068C77" w14:textId="77777777" w:rsidR="007521AD" w:rsidRPr="0005077C" w:rsidRDefault="007521AD" w:rsidP="0026469D">
            <w:pPr>
              <w:pStyle w:val="LETTRETYPE"/>
              <w:jc w:val="center"/>
              <w:rPr>
                <w:rFonts w:ascii="Calibri" w:hAnsi="Calibri"/>
                <w:szCs w:val="24"/>
              </w:rPr>
            </w:pPr>
          </w:p>
        </w:tc>
        <w:tc>
          <w:tcPr>
            <w:tcW w:w="3498" w:type="dxa"/>
          </w:tcPr>
          <w:p w14:paraId="35476FCC" w14:textId="1F4F3B85" w:rsidR="007521AD" w:rsidRPr="0005077C" w:rsidRDefault="00563086" w:rsidP="0026469D">
            <w:pPr>
              <w:pStyle w:val="LETTRETYPE"/>
              <w:jc w:val="center"/>
              <w:rPr>
                <w:rFonts w:ascii="Calibri" w:hAnsi="Calibri"/>
                <w:szCs w:val="24"/>
              </w:rPr>
            </w:pPr>
            <w:r>
              <w:rPr>
                <w:rFonts w:asciiTheme="minorHAnsi" w:hAnsiTheme="minorHAnsi" w:cstheme="minorBidi"/>
              </w:rPr>
              <w:t>7 présents</w:t>
            </w:r>
          </w:p>
        </w:tc>
      </w:tr>
      <w:tr w:rsidR="007521AD" w:rsidRPr="00221A38" w14:paraId="17A704C9" w14:textId="77777777" w:rsidTr="6E7F0999">
        <w:trPr>
          <w:cantSplit/>
        </w:trPr>
        <w:tc>
          <w:tcPr>
            <w:tcW w:w="3497" w:type="dxa"/>
            <w:vMerge/>
          </w:tcPr>
          <w:p w14:paraId="4CFC77CE" w14:textId="77777777" w:rsidR="007521AD" w:rsidRPr="0005077C" w:rsidRDefault="007521AD" w:rsidP="0026469D">
            <w:pPr>
              <w:pStyle w:val="LETTRETYPE"/>
              <w:jc w:val="center"/>
              <w:rPr>
                <w:rFonts w:ascii="Calibri" w:hAnsi="Calibri"/>
                <w:szCs w:val="24"/>
              </w:rPr>
            </w:pPr>
          </w:p>
        </w:tc>
        <w:tc>
          <w:tcPr>
            <w:tcW w:w="3500" w:type="dxa"/>
          </w:tcPr>
          <w:p w14:paraId="0C8CF926" w14:textId="2CA89E8B" w:rsidR="007521AD" w:rsidRPr="0005077C" w:rsidRDefault="007521AD" w:rsidP="0026469D">
            <w:pPr>
              <w:pStyle w:val="LETTRETYPE"/>
              <w:jc w:val="center"/>
              <w:rPr>
                <w:rFonts w:ascii="Calibri" w:hAnsi="Calibri"/>
                <w:szCs w:val="24"/>
              </w:rPr>
            </w:pPr>
            <w:r>
              <w:rPr>
                <w:rFonts w:ascii="Calibri" w:hAnsi="Calibri"/>
                <w:szCs w:val="24"/>
              </w:rPr>
              <w:t>05/06/2023</w:t>
            </w:r>
          </w:p>
        </w:tc>
        <w:tc>
          <w:tcPr>
            <w:tcW w:w="3497" w:type="dxa"/>
            <w:vMerge/>
          </w:tcPr>
          <w:p w14:paraId="173EDC15" w14:textId="77777777" w:rsidR="007521AD" w:rsidRPr="0005077C" w:rsidRDefault="007521AD" w:rsidP="0026469D">
            <w:pPr>
              <w:pStyle w:val="LETTRETYPE"/>
              <w:jc w:val="center"/>
              <w:rPr>
                <w:rFonts w:ascii="Calibri" w:hAnsi="Calibri"/>
                <w:szCs w:val="24"/>
              </w:rPr>
            </w:pPr>
          </w:p>
        </w:tc>
        <w:tc>
          <w:tcPr>
            <w:tcW w:w="3498" w:type="dxa"/>
          </w:tcPr>
          <w:p w14:paraId="618DCAB9" w14:textId="66CF0D50" w:rsidR="007521AD" w:rsidRPr="0005077C" w:rsidRDefault="00563086" w:rsidP="0026469D">
            <w:pPr>
              <w:pStyle w:val="LETTRETYPE"/>
              <w:jc w:val="center"/>
              <w:rPr>
                <w:rFonts w:ascii="Calibri" w:hAnsi="Calibri"/>
                <w:szCs w:val="24"/>
              </w:rPr>
            </w:pPr>
            <w:r>
              <w:rPr>
                <w:rFonts w:ascii="Calibri" w:hAnsi="Calibri"/>
                <w:szCs w:val="24"/>
              </w:rPr>
              <w:t>16 présents</w:t>
            </w:r>
          </w:p>
        </w:tc>
      </w:tr>
      <w:tr w:rsidR="007521AD" w:rsidRPr="00221A38" w14:paraId="363AC220" w14:textId="77777777" w:rsidTr="6E7F0999">
        <w:trPr>
          <w:cantSplit/>
        </w:trPr>
        <w:tc>
          <w:tcPr>
            <w:tcW w:w="3497" w:type="dxa"/>
            <w:vMerge/>
          </w:tcPr>
          <w:p w14:paraId="79D75C78" w14:textId="77777777" w:rsidR="007521AD" w:rsidRPr="0005077C" w:rsidRDefault="007521AD" w:rsidP="0026469D">
            <w:pPr>
              <w:pStyle w:val="LETTRETYPE"/>
              <w:jc w:val="center"/>
              <w:rPr>
                <w:rFonts w:ascii="Calibri" w:hAnsi="Calibri"/>
                <w:szCs w:val="24"/>
              </w:rPr>
            </w:pPr>
          </w:p>
        </w:tc>
        <w:tc>
          <w:tcPr>
            <w:tcW w:w="3500" w:type="dxa"/>
          </w:tcPr>
          <w:p w14:paraId="560355E3" w14:textId="71D047A9" w:rsidR="007521AD" w:rsidRDefault="007521AD" w:rsidP="0026469D">
            <w:pPr>
              <w:pStyle w:val="LETTRETYPE"/>
              <w:jc w:val="center"/>
              <w:rPr>
                <w:rFonts w:ascii="Calibri" w:hAnsi="Calibri"/>
                <w:szCs w:val="24"/>
              </w:rPr>
            </w:pPr>
            <w:r>
              <w:rPr>
                <w:rFonts w:ascii="Calibri" w:hAnsi="Calibri"/>
                <w:szCs w:val="24"/>
              </w:rPr>
              <w:t>05/09/2023</w:t>
            </w:r>
          </w:p>
        </w:tc>
        <w:tc>
          <w:tcPr>
            <w:tcW w:w="3497" w:type="dxa"/>
            <w:vMerge/>
          </w:tcPr>
          <w:p w14:paraId="5902CDB0" w14:textId="77777777" w:rsidR="007521AD" w:rsidRPr="0005077C" w:rsidRDefault="007521AD" w:rsidP="0026469D">
            <w:pPr>
              <w:pStyle w:val="LETTRETYPE"/>
              <w:jc w:val="center"/>
              <w:rPr>
                <w:rFonts w:ascii="Calibri" w:hAnsi="Calibri"/>
                <w:szCs w:val="24"/>
              </w:rPr>
            </w:pPr>
          </w:p>
        </w:tc>
        <w:tc>
          <w:tcPr>
            <w:tcW w:w="3498" w:type="dxa"/>
          </w:tcPr>
          <w:p w14:paraId="5B99CC2D" w14:textId="4383428A" w:rsidR="007521AD" w:rsidRPr="0005077C" w:rsidRDefault="00563086" w:rsidP="0026469D">
            <w:pPr>
              <w:pStyle w:val="LETTRETYPE"/>
              <w:jc w:val="center"/>
              <w:rPr>
                <w:rFonts w:ascii="Calibri" w:hAnsi="Calibri"/>
                <w:szCs w:val="24"/>
              </w:rPr>
            </w:pPr>
            <w:r>
              <w:rPr>
                <w:rFonts w:ascii="Calibri" w:hAnsi="Calibri"/>
                <w:szCs w:val="24"/>
              </w:rPr>
              <w:t>10 présents</w:t>
            </w:r>
          </w:p>
        </w:tc>
      </w:tr>
      <w:tr w:rsidR="007521AD" w:rsidRPr="00221A38" w14:paraId="26B8150A" w14:textId="77777777" w:rsidTr="6E7F0999">
        <w:trPr>
          <w:cantSplit/>
        </w:trPr>
        <w:tc>
          <w:tcPr>
            <w:tcW w:w="3497" w:type="dxa"/>
            <w:vMerge/>
          </w:tcPr>
          <w:p w14:paraId="684B83FE" w14:textId="77777777" w:rsidR="007521AD" w:rsidRPr="0005077C" w:rsidRDefault="007521AD" w:rsidP="0026469D">
            <w:pPr>
              <w:pStyle w:val="LETTRETYPE"/>
              <w:jc w:val="center"/>
              <w:rPr>
                <w:rFonts w:ascii="Calibri" w:hAnsi="Calibri"/>
                <w:szCs w:val="24"/>
              </w:rPr>
            </w:pPr>
          </w:p>
        </w:tc>
        <w:tc>
          <w:tcPr>
            <w:tcW w:w="3500" w:type="dxa"/>
          </w:tcPr>
          <w:p w14:paraId="3413914C" w14:textId="3A9D307A" w:rsidR="007521AD" w:rsidRDefault="007521AD" w:rsidP="0026469D">
            <w:pPr>
              <w:pStyle w:val="LETTRETYPE"/>
              <w:jc w:val="center"/>
              <w:rPr>
                <w:rFonts w:ascii="Calibri" w:hAnsi="Calibri"/>
                <w:szCs w:val="24"/>
              </w:rPr>
            </w:pPr>
            <w:r>
              <w:rPr>
                <w:rFonts w:ascii="Calibri" w:hAnsi="Calibri"/>
                <w:szCs w:val="24"/>
              </w:rPr>
              <w:t>22/11/2</w:t>
            </w:r>
            <w:r w:rsidR="00DD135C">
              <w:rPr>
                <w:rFonts w:ascii="Calibri" w:hAnsi="Calibri"/>
                <w:szCs w:val="24"/>
              </w:rPr>
              <w:t>0</w:t>
            </w:r>
            <w:r>
              <w:rPr>
                <w:rFonts w:ascii="Calibri" w:hAnsi="Calibri"/>
                <w:szCs w:val="24"/>
              </w:rPr>
              <w:t>23</w:t>
            </w:r>
          </w:p>
        </w:tc>
        <w:tc>
          <w:tcPr>
            <w:tcW w:w="3497" w:type="dxa"/>
            <w:vMerge/>
          </w:tcPr>
          <w:p w14:paraId="6DB9EB45" w14:textId="77777777" w:rsidR="007521AD" w:rsidRPr="0005077C" w:rsidRDefault="007521AD" w:rsidP="0026469D">
            <w:pPr>
              <w:pStyle w:val="LETTRETYPE"/>
              <w:jc w:val="center"/>
              <w:rPr>
                <w:rFonts w:ascii="Calibri" w:hAnsi="Calibri"/>
                <w:szCs w:val="24"/>
              </w:rPr>
            </w:pPr>
          </w:p>
        </w:tc>
        <w:tc>
          <w:tcPr>
            <w:tcW w:w="3498" w:type="dxa"/>
          </w:tcPr>
          <w:p w14:paraId="1083AE08" w14:textId="7FCA7CC2" w:rsidR="007521AD" w:rsidRDefault="00563086" w:rsidP="0026469D">
            <w:pPr>
              <w:pStyle w:val="LETTRETYPE"/>
              <w:jc w:val="center"/>
              <w:rPr>
                <w:rFonts w:ascii="Calibri" w:hAnsi="Calibri"/>
                <w:szCs w:val="24"/>
              </w:rPr>
            </w:pPr>
            <w:r>
              <w:rPr>
                <w:rFonts w:ascii="Calibri" w:hAnsi="Calibri"/>
                <w:szCs w:val="24"/>
              </w:rPr>
              <w:t>3 présents</w:t>
            </w:r>
          </w:p>
        </w:tc>
      </w:tr>
      <w:tr w:rsidR="0026469D" w:rsidRPr="00221A38" w14:paraId="308BAC56" w14:textId="77777777" w:rsidTr="6E7F0999">
        <w:trPr>
          <w:cantSplit/>
          <w:trHeight w:val="279"/>
        </w:trPr>
        <w:tc>
          <w:tcPr>
            <w:tcW w:w="13992" w:type="dxa"/>
            <w:gridSpan w:val="4"/>
            <w:tcBorders>
              <w:bottom w:val="single" w:sz="4" w:space="0" w:color="auto"/>
            </w:tcBorders>
            <w:shd w:val="clear" w:color="auto" w:fill="E7E6E6" w:themeFill="background2"/>
          </w:tcPr>
          <w:p w14:paraId="7D6F43DF" w14:textId="77777777" w:rsidR="0026469D" w:rsidRPr="0005077C" w:rsidRDefault="0026469D" w:rsidP="0026469D">
            <w:pPr>
              <w:pStyle w:val="LETTRETYPE"/>
              <w:jc w:val="center"/>
              <w:rPr>
                <w:rFonts w:ascii="Calibri" w:hAnsi="Calibri"/>
                <w:szCs w:val="24"/>
              </w:rPr>
            </w:pPr>
            <w:r w:rsidRPr="0005077C">
              <w:rPr>
                <w:rFonts w:ascii="Calibri" w:hAnsi="Calibri"/>
                <w:szCs w:val="24"/>
              </w:rPr>
              <w:t>Réflexion sur l’opération de développement rural</w:t>
            </w:r>
          </w:p>
        </w:tc>
      </w:tr>
      <w:tr w:rsidR="0026469D" w:rsidRPr="00221A38" w14:paraId="4B32ED82" w14:textId="77777777" w:rsidTr="6E7F0999">
        <w:trPr>
          <w:cantSplit/>
          <w:trHeight w:val="1439"/>
        </w:trPr>
        <w:tc>
          <w:tcPr>
            <w:tcW w:w="3497" w:type="dxa"/>
            <w:tcBorders>
              <w:bottom w:val="single" w:sz="4" w:space="0" w:color="auto"/>
            </w:tcBorders>
          </w:tcPr>
          <w:p w14:paraId="795F2F7D" w14:textId="77777777" w:rsidR="0026469D" w:rsidRPr="0005077C" w:rsidRDefault="0026469D" w:rsidP="0026469D">
            <w:pPr>
              <w:pStyle w:val="LETTRETYPE"/>
              <w:rPr>
                <w:rFonts w:ascii="Calibri" w:hAnsi="Calibri"/>
                <w:szCs w:val="24"/>
              </w:rPr>
            </w:pPr>
          </w:p>
        </w:tc>
        <w:tc>
          <w:tcPr>
            <w:tcW w:w="10495" w:type="dxa"/>
            <w:gridSpan w:val="3"/>
            <w:tcBorders>
              <w:bottom w:val="single" w:sz="4" w:space="0" w:color="auto"/>
            </w:tcBorders>
          </w:tcPr>
          <w:p w14:paraId="45FFFA3B" w14:textId="77777777" w:rsidR="0026469D" w:rsidRPr="005C2EE2" w:rsidRDefault="0026469D" w:rsidP="0026469D">
            <w:pPr>
              <w:pStyle w:val="LETTRETYPE"/>
              <w:contextualSpacing/>
              <w:rPr>
                <w:rFonts w:ascii="Arial" w:hAnsi="Arial" w:cs="Arial"/>
                <w:sz w:val="22"/>
                <w:szCs w:val="22"/>
              </w:rPr>
            </w:pPr>
            <w:r w:rsidRPr="005C2EE2">
              <w:rPr>
                <w:rFonts w:ascii="Arial" w:hAnsi="Arial" w:cs="Arial"/>
                <w:sz w:val="22"/>
                <w:szCs w:val="22"/>
              </w:rPr>
              <w:t xml:space="preserve">En 2023, l’opération de développement rural s’est poursuivie de manière active à Assesse. </w:t>
            </w:r>
          </w:p>
          <w:p w14:paraId="082F82AD" w14:textId="77777777" w:rsidR="0026469D" w:rsidRPr="005C2EE2" w:rsidRDefault="0026469D" w:rsidP="0026469D">
            <w:pPr>
              <w:pStyle w:val="LETTRETYPE"/>
              <w:contextualSpacing/>
              <w:rPr>
                <w:rFonts w:ascii="Arial" w:hAnsi="Arial" w:cs="Arial"/>
                <w:sz w:val="22"/>
                <w:szCs w:val="22"/>
              </w:rPr>
            </w:pPr>
          </w:p>
          <w:p w14:paraId="21B4E723" w14:textId="77777777" w:rsidR="0026469D" w:rsidRPr="005C2EE2" w:rsidRDefault="0026469D" w:rsidP="0026469D">
            <w:pPr>
              <w:pStyle w:val="LETTRETYPE"/>
              <w:contextualSpacing/>
              <w:rPr>
                <w:rFonts w:ascii="Arial" w:hAnsi="Arial" w:cs="Arial"/>
                <w:sz w:val="22"/>
                <w:szCs w:val="22"/>
              </w:rPr>
            </w:pPr>
            <w:r w:rsidRPr="005C2EE2">
              <w:rPr>
                <w:rFonts w:ascii="Arial" w:hAnsi="Arial" w:cs="Arial"/>
                <w:b/>
                <w:sz w:val="22"/>
                <w:szCs w:val="22"/>
              </w:rPr>
              <w:t>Le groupe de travail Nature</w:t>
            </w:r>
            <w:r w:rsidRPr="005C2EE2">
              <w:rPr>
                <w:rFonts w:ascii="Arial" w:hAnsi="Arial" w:cs="Arial"/>
                <w:sz w:val="22"/>
                <w:szCs w:val="22"/>
              </w:rPr>
              <w:t xml:space="preserve"> a poursuivi son travail et s’est réuni à trois reprises pour suivre les projets retenus dans le cadre des appels à projets </w:t>
            </w:r>
            <w:proofErr w:type="spellStart"/>
            <w:r w:rsidRPr="005C2EE2">
              <w:rPr>
                <w:rFonts w:ascii="Arial" w:hAnsi="Arial" w:cs="Arial"/>
                <w:sz w:val="22"/>
                <w:szCs w:val="22"/>
              </w:rPr>
              <w:t>BiodiverCité</w:t>
            </w:r>
            <w:proofErr w:type="spellEnd"/>
            <w:r w:rsidRPr="005C2EE2">
              <w:rPr>
                <w:rFonts w:ascii="Arial" w:hAnsi="Arial" w:cs="Arial"/>
                <w:sz w:val="22"/>
                <w:szCs w:val="22"/>
              </w:rPr>
              <w:t xml:space="preserve"> 2023 et mais aussi pour élaborer de nouvelles fiches projets introduites et retenues dans le cadre de l’appel </w:t>
            </w:r>
            <w:proofErr w:type="spellStart"/>
            <w:r w:rsidRPr="005C2EE2">
              <w:rPr>
                <w:rFonts w:ascii="Arial" w:hAnsi="Arial" w:cs="Arial"/>
                <w:sz w:val="22"/>
                <w:szCs w:val="22"/>
              </w:rPr>
              <w:t>BiodiverCité</w:t>
            </w:r>
            <w:proofErr w:type="spellEnd"/>
            <w:r w:rsidRPr="005C2EE2">
              <w:rPr>
                <w:rFonts w:ascii="Arial" w:hAnsi="Arial" w:cs="Arial"/>
                <w:sz w:val="22"/>
                <w:szCs w:val="22"/>
              </w:rPr>
              <w:t xml:space="preserve">. D’autres projets en faveur de la nature ont été proposés au groupe (plantations avec le GAL, chantier de gestion à </w:t>
            </w:r>
            <w:proofErr w:type="spellStart"/>
            <w:r w:rsidRPr="005C2EE2">
              <w:rPr>
                <w:rFonts w:ascii="Arial" w:hAnsi="Arial" w:cs="Arial"/>
                <w:sz w:val="22"/>
                <w:szCs w:val="22"/>
              </w:rPr>
              <w:t>Baive</w:t>
            </w:r>
            <w:proofErr w:type="spellEnd"/>
            <w:r w:rsidRPr="005C2EE2">
              <w:rPr>
                <w:rFonts w:ascii="Arial" w:hAnsi="Arial" w:cs="Arial"/>
                <w:sz w:val="22"/>
                <w:szCs w:val="22"/>
              </w:rPr>
              <w:t xml:space="preserve"> et à Sart-Bernard, etc.). Une visite du terrain au lieudit « Le </w:t>
            </w:r>
            <w:proofErr w:type="spellStart"/>
            <w:r w:rsidRPr="005C2EE2">
              <w:rPr>
                <w:rFonts w:ascii="Arial" w:hAnsi="Arial" w:cs="Arial"/>
                <w:sz w:val="22"/>
                <w:szCs w:val="22"/>
              </w:rPr>
              <w:t>pourrain</w:t>
            </w:r>
            <w:proofErr w:type="spellEnd"/>
            <w:r w:rsidRPr="005C2EE2">
              <w:rPr>
                <w:rFonts w:ascii="Arial" w:hAnsi="Arial" w:cs="Arial"/>
                <w:sz w:val="22"/>
                <w:szCs w:val="22"/>
              </w:rPr>
              <w:t xml:space="preserve"> » a permis de découvrir la richesse de l’espace et d’initier une réflexion pour un projet de plus grande ampleur dans les prochaines années. </w:t>
            </w:r>
          </w:p>
          <w:p w14:paraId="3413FDB6" w14:textId="77777777" w:rsidR="0026469D" w:rsidRPr="005C2EE2" w:rsidRDefault="0026469D" w:rsidP="0026469D">
            <w:pPr>
              <w:pStyle w:val="LETTRETYPE"/>
              <w:contextualSpacing/>
              <w:rPr>
                <w:rFonts w:ascii="Arial" w:hAnsi="Arial" w:cs="Arial"/>
                <w:sz w:val="22"/>
                <w:szCs w:val="22"/>
              </w:rPr>
            </w:pPr>
          </w:p>
          <w:p w14:paraId="7DF8FA57" w14:textId="77777777" w:rsidR="0026469D" w:rsidRPr="005C2EE2" w:rsidRDefault="0026469D" w:rsidP="0026469D">
            <w:pPr>
              <w:pStyle w:val="LETTRETYPE"/>
              <w:contextualSpacing/>
              <w:rPr>
                <w:rFonts w:ascii="Arial" w:hAnsi="Arial" w:cs="Arial"/>
                <w:sz w:val="22"/>
                <w:szCs w:val="22"/>
              </w:rPr>
            </w:pPr>
            <w:r w:rsidRPr="005C2EE2">
              <w:rPr>
                <w:rFonts w:ascii="Arial" w:hAnsi="Arial" w:cs="Arial"/>
                <w:sz w:val="22"/>
                <w:szCs w:val="22"/>
              </w:rPr>
              <w:t>Plusieurs projets ont pu évoluer favorablement. Citons :</w:t>
            </w:r>
          </w:p>
          <w:p w14:paraId="53A8E9E5" w14:textId="77777777" w:rsidR="0026469D" w:rsidRPr="005C2EE2" w:rsidRDefault="0026469D" w:rsidP="0026469D">
            <w:pPr>
              <w:pStyle w:val="LETTRETYPE"/>
              <w:numPr>
                <w:ilvl w:val="0"/>
                <w:numId w:val="14"/>
              </w:numPr>
              <w:contextualSpacing/>
              <w:rPr>
                <w:rFonts w:ascii="Arial" w:hAnsi="Arial" w:cs="Arial"/>
                <w:sz w:val="22"/>
                <w:szCs w:val="22"/>
              </w:rPr>
            </w:pPr>
            <w:r w:rsidRPr="005C2EE2">
              <w:rPr>
                <w:rFonts w:ascii="Arial" w:hAnsi="Arial" w:cs="Arial"/>
                <w:sz w:val="22"/>
                <w:szCs w:val="22"/>
              </w:rPr>
              <w:t>La finalisation du projet d’aire de convivialité à Assesse – cette dernière a été inaugurée en présence des élèves des écoles voisines</w:t>
            </w:r>
            <w:r>
              <w:rPr>
                <w:rFonts w:ascii="Arial" w:hAnsi="Arial" w:cs="Arial"/>
                <w:sz w:val="22"/>
                <w:szCs w:val="22"/>
              </w:rPr>
              <w:t xml:space="preserve"> et de la presse</w:t>
            </w:r>
            <w:r w:rsidRPr="005C2EE2">
              <w:rPr>
                <w:rFonts w:ascii="Arial" w:hAnsi="Arial" w:cs="Arial"/>
                <w:sz w:val="22"/>
                <w:szCs w:val="22"/>
              </w:rPr>
              <w:t xml:space="preserve">. </w:t>
            </w:r>
          </w:p>
          <w:p w14:paraId="1221CDA3" w14:textId="77777777" w:rsidR="0026469D" w:rsidRPr="005C2EE2" w:rsidRDefault="0026469D" w:rsidP="0026469D">
            <w:pPr>
              <w:pStyle w:val="LETTRETYPE"/>
              <w:numPr>
                <w:ilvl w:val="0"/>
                <w:numId w:val="14"/>
              </w:numPr>
              <w:contextualSpacing/>
              <w:rPr>
                <w:rFonts w:ascii="Arial" w:hAnsi="Arial" w:cs="Arial"/>
                <w:sz w:val="22"/>
                <w:szCs w:val="22"/>
              </w:rPr>
            </w:pPr>
            <w:r w:rsidRPr="005C2EE2">
              <w:rPr>
                <w:rFonts w:ascii="Arial" w:hAnsi="Arial" w:cs="Arial"/>
                <w:sz w:val="22"/>
                <w:szCs w:val="22"/>
              </w:rPr>
              <w:t xml:space="preserve">Deux consultations citoyennes visant à mettre à jour la fiche projet 2.12 Hall polyvalent afin de connaître les besoins de la population et des associations concernées. Le fruit de ces réflexions a permis de déposer une fiche projet qui sera analysée dans le cadre de l’appel de février 2024. </w:t>
            </w:r>
          </w:p>
          <w:p w14:paraId="35DA98B8" w14:textId="77777777" w:rsidR="0026469D" w:rsidRPr="005C2EE2" w:rsidRDefault="0026469D" w:rsidP="0026469D">
            <w:pPr>
              <w:pStyle w:val="LETTRETYPE"/>
              <w:numPr>
                <w:ilvl w:val="0"/>
                <w:numId w:val="14"/>
              </w:numPr>
              <w:contextualSpacing/>
              <w:rPr>
                <w:rFonts w:ascii="Arial" w:hAnsi="Arial" w:cs="Arial"/>
                <w:sz w:val="22"/>
                <w:szCs w:val="22"/>
              </w:rPr>
            </w:pPr>
            <w:r w:rsidRPr="005C2EE2">
              <w:rPr>
                <w:rFonts w:ascii="Arial" w:hAnsi="Arial" w:cs="Arial"/>
                <w:sz w:val="22"/>
                <w:szCs w:val="22"/>
              </w:rPr>
              <w:t xml:space="preserve">Une consultation de la population a été organisée début du mois d’avril pour remettre un avis sur les propositions d’aménagements dans le cadre de la fiche projet « aires de convivialité ». Cette dernière a permis une mise à jour plus efficiente de la fiche projets déposée en septembre et validée par le Gouvernement en décembre. </w:t>
            </w:r>
          </w:p>
          <w:p w14:paraId="1E218EA8" w14:textId="77777777" w:rsidR="0026469D" w:rsidRPr="005C2EE2" w:rsidRDefault="0026469D" w:rsidP="0026469D">
            <w:pPr>
              <w:pStyle w:val="LETTRETYPE"/>
              <w:ind w:left="720"/>
              <w:contextualSpacing/>
              <w:rPr>
                <w:rFonts w:ascii="Arial" w:hAnsi="Arial" w:cs="Arial"/>
                <w:sz w:val="22"/>
                <w:szCs w:val="22"/>
              </w:rPr>
            </w:pPr>
          </w:p>
          <w:p w14:paraId="086A8546" w14:textId="77777777" w:rsidR="0026469D" w:rsidRPr="005C2EE2" w:rsidRDefault="0026469D" w:rsidP="0026469D">
            <w:pPr>
              <w:pStyle w:val="LETTRETYPE"/>
              <w:contextualSpacing/>
              <w:rPr>
                <w:rFonts w:ascii="Arial" w:hAnsi="Arial" w:cs="Arial"/>
                <w:sz w:val="22"/>
                <w:szCs w:val="22"/>
              </w:rPr>
            </w:pPr>
            <w:r w:rsidRPr="005C2EE2">
              <w:rPr>
                <w:rFonts w:ascii="Arial" w:hAnsi="Arial" w:cs="Arial"/>
                <w:sz w:val="22"/>
                <w:szCs w:val="22"/>
              </w:rPr>
              <w:t xml:space="preserve">L’année 2023 a également été marquée par le lancement du premier budget participatif avec le soutien de la Wallonie (une première avait été réalisée sur fond propre en 2021). Cette édition a vu le dépôt de quatre projets tous déclarés recevables. Trois lauréats, issus des votes des citoyens et des membres de la CLDR, recevront le soutien de la commune en 2024. </w:t>
            </w:r>
          </w:p>
          <w:p w14:paraId="7987716B" w14:textId="77777777" w:rsidR="0026469D" w:rsidRPr="005C2EE2" w:rsidRDefault="0026469D" w:rsidP="0026469D">
            <w:pPr>
              <w:pStyle w:val="LETTRETYPE"/>
              <w:contextualSpacing/>
              <w:rPr>
                <w:rFonts w:ascii="Arial" w:hAnsi="Arial" w:cs="Arial"/>
                <w:sz w:val="22"/>
                <w:szCs w:val="22"/>
              </w:rPr>
            </w:pPr>
          </w:p>
          <w:p w14:paraId="5C170F67" w14:textId="0600E5E3" w:rsidR="0026469D" w:rsidRPr="005C2EE2" w:rsidRDefault="0026469D" w:rsidP="0026469D">
            <w:pPr>
              <w:pStyle w:val="LETTRETYPE"/>
              <w:contextualSpacing/>
              <w:rPr>
                <w:rFonts w:ascii="Arial" w:hAnsi="Arial" w:cs="Arial"/>
                <w:sz w:val="22"/>
                <w:szCs w:val="22"/>
              </w:rPr>
            </w:pPr>
            <w:r w:rsidRPr="005C2EE2">
              <w:rPr>
                <w:rFonts w:ascii="Arial" w:hAnsi="Arial" w:cs="Arial"/>
                <w:sz w:val="22"/>
                <w:szCs w:val="22"/>
              </w:rPr>
              <w:t xml:space="preserve">La CLDR s’est réunie à </w:t>
            </w:r>
            <w:r w:rsidR="00300488">
              <w:rPr>
                <w:rFonts w:ascii="Arial" w:hAnsi="Arial" w:cs="Arial"/>
                <w:sz w:val="22"/>
                <w:szCs w:val="22"/>
              </w:rPr>
              <w:t>4</w:t>
            </w:r>
            <w:r w:rsidRPr="005C2EE2">
              <w:rPr>
                <w:rFonts w:ascii="Arial" w:hAnsi="Arial" w:cs="Arial"/>
                <w:sz w:val="22"/>
                <w:szCs w:val="22"/>
              </w:rPr>
              <w:t xml:space="preserve"> reprises de manière officielle ainsi </w:t>
            </w:r>
            <w:r w:rsidR="00300488">
              <w:rPr>
                <w:rFonts w:ascii="Arial" w:hAnsi="Arial" w:cs="Arial"/>
                <w:sz w:val="22"/>
                <w:szCs w:val="22"/>
              </w:rPr>
              <w:t xml:space="preserve">dont une </w:t>
            </w:r>
            <w:r w:rsidRPr="005C2EE2">
              <w:rPr>
                <w:rFonts w:ascii="Arial" w:hAnsi="Arial" w:cs="Arial"/>
                <w:sz w:val="22"/>
                <w:szCs w:val="22"/>
              </w:rPr>
              <w:t xml:space="preserve">de manière plus informelle pour assister à la signature des conventions liant la commune et les porteurs du budget participatif. </w:t>
            </w:r>
          </w:p>
          <w:p w14:paraId="7BB6D43B" w14:textId="77777777" w:rsidR="0026469D" w:rsidRPr="00DE6E8A" w:rsidRDefault="0026469D" w:rsidP="0026469D">
            <w:pPr>
              <w:pStyle w:val="LETTRETYPE"/>
              <w:contextualSpacing/>
              <w:rPr>
                <w:rFonts w:ascii="Arial" w:hAnsi="Arial" w:cs="Arial"/>
              </w:rPr>
            </w:pPr>
          </w:p>
          <w:p w14:paraId="2FF8D844" w14:textId="77777777" w:rsidR="0026469D" w:rsidRDefault="0026469D" w:rsidP="0026469D">
            <w:pPr>
              <w:pStyle w:val="LETTRETYPE"/>
              <w:contextualSpacing/>
              <w:rPr>
                <w:rFonts w:ascii="Arial" w:hAnsi="Arial" w:cs="Arial"/>
                <w:b/>
                <w:bCs/>
                <w:u w:val="single"/>
              </w:rPr>
            </w:pPr>
            <w:r w:rsidRPr="00DE6E8A">
              <w:rPr>
                <w:rFonts w:ascii="Arial" w:hAnsi="Arial" w:cs="Arial"/>
                <w:b/>
                <w:bCs/>
                <w:u w:val="single"/>
              </w:rPr>
              <w:t>Réunion du 13 février 2023</w:t>
            </w:r>
          </w:p>
          <w:p w14:paraId="788D73DA" w14:textId="77777777" w:rsidR="0026469D" w:rsidRPr="00DE6E8A" w:rsidRDefault="0026469D" w:rsidP="0026469D">
            <w:pPr>
              <w:pStyle w:val="LETTRETYPE"/>
              <w:contextualSpacing/>
              <w:rPr>
                <w:rFonts w:ascii="Arial" w:hAnsi="Arial" w:cs="Arial"/>
                <w:b/>
                <w:bCs/>
                <w:sz w:val="12"/>
                <w:szCs w:val="12"/>
                <w:u w:val="single"/>
              </w:rPr>
            </w:pPr>
          </w:p>
          <w:p w14:paraId="65A27984" w14:textId="77777777" w:rsidR="0026469D" w:rsidRPr="005C2EE2" w:rsidRDefault="0026469D" w:rsidP="0026469D">
            <w:pPr>
              <w:pStyle w:val="LETTRETYPE"/>
              <w:rPr>
                <w:rFonts w:ascii="Arial" w:hAnsi="Arial" w:cs="Arial"/>
                <w:sz w:val="22"/>
                <w:szCs w:val="22"/>
              </w:rPr>
            </w:pPr>
            <w:r w:rsidRPr="005C2EE2">
              <w:rPr>
                <w:rFonts w:ascii="Arial" w:hAnsi="Arial" w:cs="Arial"/>
                <w:sz w:val="22"/>
                <w:szCs w:val="22"/>
              </w:rPr>
              <w:t xml:space="preserve">Pour cette première réunion de l’année a permis aux membres de prendre connaissance de l’avancement des projets du PCDR et de définir le programme de travail pour l’année à venir : la poursuite du groupe de travail </w:t>
            </w:r>
            <w:proofErr w:type="spellStart"/>
            <w:r w:rsidRPr="005C2EE2">
              <w:rPr>
                <w:rFonts w:ascii="Arial" w:hAnsi="Arial" w:cs="Arial"/>
                <w:sz w:val="22"/>
                <w:szCs w:val="22"/>
              </w:rPr>
              <w:t>BiodiverCité</w:t>
            </w:r>
            <w:proofErr w:type="spellEnd"/>
            <w:r w:rsidRPr="005C2EE2">
              <w:rPr>
                <w:rFonts w:ascii="Arial" w:hAnsi="Arial" w:cs="Arial"/>
                <w:sz w:val="22"/>
                <w:szCs w:val="22"/>
              </w:rPr>
              <w:t xml:space="preserve"> et le lancement de réflexions pour le futur hall polyvalent ainsi que pour les aires de convivialité. </w:t>
            </w:r>
          </w:p>
          <w:p w14:paraId="251C9898" w14:textId="77777777" w:rsidR="0026469D" w:rsidRPr="005C2EE2" w:rsidRDefault="0026469D" w:rsidP="0026469D">
            <w:pPr>
              <w:pStyle w:val="LETTRETYPE"/>
              <w:rPr>
                <w:rFonts w:ascii="Arial" w:hAnsi="Arial" w:cs="Arial"/>
                <w:sz w:val="22"/>
                <w:szCs w:val="22"/>
              </w:rPr>
            </w:pPr>
          </w:p>
          <w:p w14:paraId="5516B850" w14:textId="77777777" w:rsidR="0026469D" w:rsidRPr="005C2EE2" w:rsidRDefault="0026469D" w:rsidP="0026469D">
            <w:pPr>
              <w:pStyle w:val="LETTRETYPE"/>
              <w:rPr>
                <w:rFonts w:ascii="Arial" w:hAnsi="Arial" w:cs="Arial"/>
                <w:sz w:val="22"/>
                <w:szCs w:val="22"/>
              </w:rPr>
            </w:pPr>
            <w:r w:rsidRPr="005C2EE2">
              <w:rPr>
                <w:rFonts w:ascii="Arial" w:hAnsi="Arial" w:cs="Arial"/>
                <w:sz w:val="22"/>
                <w:szCs w:val="22"/>
              </w:rPr>
              <w:t xml:space="preserve">S’agissant de ce second dossier, le projet n’ayant pas été retenu dans le cadre de l’appel à projets « cœur de village », les membres de la CLDR ont marqué leur accord pour soumettre ce projet en Développement rural. </w:t>
            </w:r>
          </w:p>
          <w:p w14:paraId="63A9BEA2" w14:textId="77777777" w:rsidR="0026469D" w:rsidRDefault="0026469D" w:rsidP="0026469D">
            <w:pPr>
              <w:pStyle w:val="LETTRETYPE"/>
              <w:rPr>
                <w:rFonts w:asciiTheme="minorHAnsi" w:hAnsiTheme="minorHAnsi" w:cstheme="minorBidi"/>
              </w:rPr>
            </w:pPr>
          </w:p>
          <w:p w14:paraId="534B4849" w14:textId="77777777" w:rsidR="0026469D" w:rsidRDefault="0026469D" w:rsidP="0026469D">
            <w:pPr>
              <w:pStyle w:val="LETTRETYPE"/>
              <w:contextualSpacing/>
              <w:rPr>
                <w:rFonts w:ascii="Arial" w:hAnsi="Arial" w:cs="Arial"/>
                <w:b/>
                <w:bCs/>
                <w:u w:val="single"/>
              </w:rPr>
            </w:pPr>
            <w:r w:rsidRPr="0099619D">
              <w:rPr>
                <w:rFonts w:ascii="Arial" w:hAnsi="Arial" w:cs="Arial"/>
                <w:b/>
                <w:bCs/>
                <w:u w:val="single"/>
              </w:rPr>
              <w:lastRenderedPageBreak/>
              <w:t>Réunion du 10 juillet 2023 (programmée initialement en juin)</w:t>
            </w:r>
          </w:p>
          <w:p w14:paraId="0A20E8B3" w14:textId="77777777" w:rsidR="0026469D" w:rsidRPr="0099619D" w:rsidRDefault="0026469D" w:rsidP="0026469D">
            <w:pPr>
              <w:pStyle w:val="LETTRETYPE"/>
              <w:contextualSpacing/>
              <w:rPr>
                <w:rFonts w:asciiTheme="minorHAnsi" w:hAnsiTheme="minorHAnsi" w:cstheme="minorBidi"/>
                <w:i/>
                <w:sz w:val="12"/>
                <w:szCs w:val="12"/>
                <w:highlight w:val="yellow"/>
              </w:rPr>
            </w:pPr>
          </w:p>
          <w:p w14:paraId="2B8BCCC8" w14:textId="77777777" w:rsidR="0026469D" w:rsidRPr="005C2EE2" w:rsidRDefault="0026469D" w:rsidP="0026469D">
            <w:pPr>
              <w:pStyle w:val="LETTRETYPE"/>
              <w:rPr>
                <w:rFonts w:ascii="Arial" w:hAnsi="Arial" w:cs="Arial"/>
                <w:i/>
                <w:sz w:val="22"/>
                <w:szCs w:val="22"/>
              </w:rPr>
            </w:pPr>
            <w:r w:rsidRPr="005C2EE2">
              <w:rPr>
                <w:rFonts w:ascii="Arial" w:hAnsi="Arial" w:cs="Arial"/>
                <w:i/>
                <w:sz w:val="22"/>
                <w:szCs w:val="22"/>
                <w:highlight w:val="yellow"/>
              </w:rPr>
              <w:t xml:space="preserve">Initialement programmée le 22 juin, les intempéries (alerte orange pluie sur l’ensemble de la province de Namur) ont conduit la commune </w:t>
            </w:r>
            <w:proofErr w:type="gramStart"/>
            <w:r w:rsidRPr="005C2EE2">
              <w:rPr>
                <w:rFonts w:ascii="Arial" w:hAnsi="Arial" w:cs="Arial"/>
                <w:i/>
                <w:sz w:val="22"/>
                <w:szCs w:val="22"/>
                <w:highlight w:val="yellow"/>
              </w:rPr>
              <w:t>a</w:t>
            </w:r>
            <w:proofErr w:type="gramEnd"/>
            <w:r w:rsidRPr="005C2EE2">
              <w:rPr>
                <w:rFonts w:ascii="Arial" w:hAnsi="Arial" w:cs="Arial"/>
                <w:i/>
                <w:sz w:val="22"/>
                <w:szCs w:val="22"/>
                <w:highlight w:val="yellow"/>
              </w:rPr>
              <w:t xml:space="preserve"> annuler cette réunion afin de garantir la sécurité des membres de la CLDR.</w:t>
            </w:r>
          </w:p>
          <w:p w14:paraId="2D3BDF83" w14:textId="77777777" w:rsidR="0026469D" w:rsidRDefault="0026469D" w:rsidP="0026469D">
            <w:pPr>
              <w:pStyle w:val="LETTRETYPE"/>
              <w:rPr>
                <w:rFonts w:ascii="Arial" w:hAnsi="Arial" w:cs="Arial"/>
                <w:sz w:val="22"/>
                <w:szCs w:val="22"/>
              </w:rPr>
            </w:pPr>
          </w:p>
          <w:p w14:paraId="6CFA69AC" w14:textId="77777777" w:rsidR="0026469D" w:rsidRPr="005C2EE2" w:rsidRDefault="0026469D" w:rsidP="0026469D">
            <w:pPr>
              <w:pStyle w:val="LETTRETYPE"/>
              <w:rPr>
                <w:rFonts w:ascii="Arial" w:hAnsi="Arial" w:cs="Arial"/>
                <w:sz w:val="22"/>
                <w:szCs w:val="22"/>
              </w:rPr>
            </w:pPr>
            <w:r w:rsidRPr="005C2EE2">
              <w:rPr>
                <w:rFonts w:ascii="Arial" w:hAnsi="Arial" w:cs="Arial"/>
                <w:sz w:val="22"/>
                <w:szCs w:val="22"/>
              </w:rPr>
              <w:t>Au cours de cette réunion, les membres de la CLDR ont agi en tant que comité d’accompagnement du budget participatif. Ils ont analysé la recevabilité des dossiers de candidature. Pour cela, les porteurs sont venus présenter leur projet et expliquer les objectifs qu’ils désiraient poursuivre. Les quatre candidats ont été déclarés recevables.</w:t>
            </w:r>
          </w:p>
          <w:p w14:paraId="5DB4D774" w14:textId="77777777" w:rsidR="0026469D" w:rsidRPr="005C2EE2" w:rsidRDefault="0026469D" w:rsidP="0026469D">
            <w:pPr>
              <w:pStyle w:val="LETTRETYPE"/>
              <w:rPr>
                <w:rFonts w:ascii="Arial" w:hAnsi="Arial" w:cs="Arial"/>
                <w:sz w:val="22"/>
                <w:szCs w:val="22"/>
              </w:rPr>
            </w:pPr>
          </w:p>
          <w:p w14:paraId="7DBA7399" w14:textId="77777777" w:rsidR="0026469D" w:rsidRPr="0099619D" w:rsidRDefault="0026469D" w:rsidP="0026469D">
            <w:pPr>
              <w:pStyle w:val="LETTRETYPE"/>
              <w:rPr>
                <w:rFonts w:ascii="Arial" w:hAnsi="Arial" w:cs="Arial"/>
              </w:rPr>
            </w:pPr>
            <w:r w:rsidRPr="005C2EE2">
              <w:rPr>
                <w:rFonts w:ascii="Arial" w:hAnsi="Arial" w:cs="Arial"/>
                <w:sz w:val="22"/>
                <w:szCs w:val="22"/>
              </w:rPr>
              <w:t xml:space="preserve">Cette réunion a également été l’occasion de prendre connaissance de l’avancement des projets soumis dans le cadre de l’appel à projets </w:t>
            </w:r>
            <w:proofErr w:type="spellStart"/>
            <w:r w:rsidRPr="005C2EE2">
              <w:rPr>
                <w:rFonts w:ascii="Arial" w:hAnsi="Arial" w:cs="Arial"/>
                <w:sz w:val="22"/>
                <w:szCs w:val="22"/>
              </w:rPr>
              <w:t>BiodiverCité</w:t>
            </w:r>
            <w:proofErr w:type="spellEnd"/>
            <w:r w:rsidRPr="005C2EE2">
              <w:rPr>
                <w:rFonts w:ascii="Arial" w:hAnsi="Arial" w:cs="Arial"/>
                <w:sz w:val="22"/>
                <w:szCs w:val="22"/>
              </w:rPr>
              <w:t xml:space="preserve"> et de lancer une réflexion sur le fonctionnement de la CLDR lorsque le Quorum citoyen est requis. </w:t>
            </w:r>
          </w:p>
          <w:p w14:paraId="74F1BB73" w14:textId="77777777" w:rsidR="0026469D" w:rsidRPr="0099619D" w:rsidRDefault="0026469D" w:rsidP="0026469D">
            <w:pPr>
              <w:pStyle w:val="LETTRETYPE"/>
              <w:rPr>
                <w:rFonts w:ascii="Arial" w:hAnsi="Arial" w:cs="Arial"/>
                <w:i/>
              </w:rPr>
            </w:pPr>
          </w:p>
          <w:p w14:paraId="3F85B409" w14:textId="77777777" w:rsidR="0026469D" w:rsidRDefault="0026469D" w:rsidP="0026469D">
            <w:pPr>
              <w:pStyle w:val="LETTRETYPE"/>
              <w:rPr>
                <w:rFonts w:asciiTheme="minorHAnsi" w:hAnsiTheme="minorHAnsi" w:cstheme="minorBidi"/>
              </w:rPr>
            </w:pPr>
          </w:p>
          <w:p w14:paraId="07588D86" w14:textId="77777777" w:rsidR="0026469D" w:rsidRPr="005C2EE2" w:rsidRDefault="0026469D" w:rsidP="0026469D">
            <w:pPr>
              <w:pStyle w:val="LETTRETYPE"/>
              <w:contextualSpacing/>
              <w:rPr>
                <w:rFonts w:ascii="Arial" w:hAnsi="Arial" w:cs="Arial"/>
                <w:b/>
                <w:bCs/>
                <w:u w:val="single"/>
              </w:rPr>
            </w:pPr>
            <w:r w:rsidRPr="005C2EE2">
              <w:rPr>
                <w:rFonts w:ascii="Arial" w:hAnsi="Arial" w:cs="Arial"/>
                <w:b/>
                <w:bCs/>
                <w:u w:val="single"/>
              </w:rPr>
              <w:t>Réunion du 26 septembre 2023</w:t>
            </w:r>
          </w:p>
          <w:p w14:paraId="6B39EF65" w14:textId="77777777" w:rsidR="0026469D" w:rsidRPr="005C2EE2" w:rsidRDefault="0026469D" w:rsidP="0026469D">
            <w:pPr>
              <w:pStyle w:val="LETTRETYPE"/>
              <w:contextualSpacing/>
              <w:rPr>
                <w:rFonts w:ascii="Arial" w:hAnsi="Arial" w:cs="Arial"/>
                <w:sz w:val="12"/>
                <w:szCs w:val="12"/>
              </w:rPr>
            </w:pPr>
          </w:p>
          <w:p w14:paraId="28A1EBDB" w14:textId="77777777" w:rsidR="0026469D" w:rsidRPr="005C2EE2" w:rsidRDefault="0026469D" w:rsidP="0026469D">
            <w:pPr>
              <w:pStyle w:val="LETTRETYPE"/>
              <w:contextualSpacing/>
              <w:rPr>
                <w:rFonts w:ascii="Arial" w:hAnsi="Arial" w:cs="Arial"/>
                <w:sz w:val="22"/>
                <w:szCs w:val="22"/>
              </w:rPr>
            </w:pPr>
            <w:r w:rsidRPr="005C2EE2">
              <w:rPr>
                <w:rFonts w:ascii="Arial" w:hAnsi="Arial" w:cs="Arial"/>
                <w:sz w:val="22"/>
                <w:szCs w:val="22"/>
              </w:rPr>
              <w:t>Au cours de la soirée, les membres ont eu l’occasion de prendre connaissance des résultats des votes et d’entériner les projets lauréats du budget participatif</w:t>
            </w:r>
          </w:p>
          <w:p w14:paraId="66E1F544" w14:textId="77777777" w:rsidR="0026469D" w:rsidRDefault="0026469D" w:rsidP="0026469D">
            <w:pPr>
              <w:pStyle w:val="LETTRETYPE"/>
              <w:contextualSpacing/>
              <w:rPr>
                <w:rFonts w:ascii="Arial" w:hAnsi="Arial" w:cs="Arial"/>
                <w:szCs w:val="24"/>
              </w:rPr>
            </w:pPr>
          </w:p>
          <w:p w14:paraId="058B2133" w14:textId="77777777" w:rsidR="0026469D" w:rsidRPr="00EB1C89" w:rsidRDefault="0026469D" w:rsidP="0026469D">
            <w:pPr>
              <w:pStyle w:val="LETTRETYPE"/>
              <w:contextualSpacing/>
              <w:rPr>
                <w:rFonts w:ascii="Arial" w:hAnsi="Arial" w:cs="Arial"/>
                <w:sz w:val="22"/>
                <w:szCs w:val="22"/>
              </w:rPr>
            </w:pPr>
            <w:r w:rsidRPr="00EB1C89">
              <w:rPr>
                <w:rFonts w:ascii="Arial" w:hAnsi="Arial" w:cs="Arial"/>
                <w:sz w:val="22"/>
                <w:szCs w:val="22"/>
              </w:rPr>
              <w:t xml:space="preserve">Cette </w:t>
            </w:r>
            <w:r>
              <w:rPr>
                <w:rFonts w:ascii="Arial" w:hAnsi="Arial" w:cs="Arial"/>
                <w:sz w:val="22"/>
                <w:szCs w:val="22"/>
              </w:rPr>
              <w:t xml:space="preserve">réunion a également été l’occasion de s’informer de l’avancement des futures conventions et de poursuivre la réflexion sur l’organisation de la CLDR quand le quorum citoyen est nécessaire.  </w:t>
            </w:r>
          </w:p>
          <w:p w14:paraId="45855FCB" w14:textId="77777777" w:rsidR="0026469D" w:rsidRPr="005C2EE2" w:rsidRDefault="0026469D" w:rsidP="0026469D">
            <w:pPr>
              <w:pStyle w:val="LETTRETYPE"/>
              <w:contextualSpacing/>
              <w:rPr>
                <w:rFonts w:ascii="Arial" w:hAnsi="Arial" w:cs="Arial"/>
                <w:szCs w:val="24"/>
              </w:rPr>
            </w:pPr>
          </w:p>
          <w:p w14:paraId="28B8C66A" w14:textId="77777777" w:rsidR="0026469D" w:rsidRPr="005C2EE2" w:rsidRDefault="0026469D" w:rsidP="0026469D">
            <w:pPr>
              <w:pStyle w:val="LETTRETYPE"/>
              <w:contextualSpacing/>
              <w:rPr>
                <w:rFonts w:ascii="Arial" w:hAnsi="Arial" w:cs="Arial"/>
                <w:b/>
                <w:bCs/>
                <w:u w:val="single"/>
              </w:rPr>
            </w:pPr>
            <w:r w:rsidRPr="005C2EE2">
              <w:rPr>
                <w:rFonts w:ascii="Arial" w:hAnsi="Arial" w:cs="Arial"/>
                <w:b/>
                <w:bCs/>
                <w:u w:val="single"/>
              </w:rPr>
              <w:t>Réunion du 06 décembre 2022</w:t>
            </w:r>
          </w:p>
          <w:p w14:paraId="53A097EA" w14:textId="77777777" w:rsidR="0026469D" w:rsidRPr="005C2EE2" w:rsidRDefault="0026469D" w:rsidP="0026469D">
            <w:pPr>
              <w:pStyle w:val="LETTRETYPE"/>
              <w:rPr>
                <w:rFonts w:ascii="Arial" w:hAnsi="Arial" w:cs="Arial"/>
                <w:sz w:val="12"/>
                <w:szCs w:val="12"/>
              </w:rPr>
            </w:pPr>
          </w:p>
          <w:p w14:paraId="52F0C9D1" w14:textId="77777777" w:rsidR="0026469D" w:rsidRPr="005C2EE2" w:rsidRDefault="0026469D" w:rsidP="0026469D">
            <w:pPr>
              <w:pStyle w:val="LETTRETYPE"/>
              <w:rPr>
                <w:rFonts w:ascii="Arial" w:hAnsi="Arial" w:cs="Arial"/>
                <w:sz w:val="22"/>
                <w:szCs w:val="22"/>
              </w:rPr>
            </w:pPr>
            <w:r w:rsidRPr="005C2EE2">
              <w:rPr>
                <w:rFonts w:ascii="Arial" w:hAnsi="Arial" w:cs="Arial"/>
                <w:sz w:val="22"/>
                <w:szCs w:val="22"/>
              </w:rPr>
              <w:t xml:space="preserve">Cette soirée était placée sous le signe de la convivialité pour permettre aux membres de la CLDR de rencontrer les porteurs de projets et de les féliciter pour leur sélection. </w:t>
            </w:r>
          </w:p>
          <w:p w14:paraId="7A7B40A5" w14:textId="397CE8C3" w:rsidR="0026469D" w:rsidRDefault="0026469D" w:rsidP="0026469D">
            <w:pPr>
              <w:pStyle w:val="LETTRETYPE"/>
              <w:rPr>
                <w:rFonts w:ascii="Arial" w:hAnsi="Arial" w:cs="Arial"/>
                <w:sz w:val="22"/>
                <w:szCs w:val="22"/>
              </w:rPr>
            </w:pPr>
            <w:r w:rsidRPr="005C2EE2">
              <w:rPr>
                <w:rFonts w:ascii="Arial" w:hAnsi="Arial" w:cs="Arial"/>
                <w:sz w:val="22"/>
                <w:szCs w:val="22"/>
              </w:rPr>
              <w:t xml:space="preserve">La réunion a également permis aux membres présents de soumettre des idées de groupes de travail à initier pour 2024 ou des projets à initier au cours de l’année suivante. </w:t>
            </w:r>
          </w:p>
          <w:p w14:paraId="07FA5C2E" w14:textId="2AAF144C" w:rsidR="0026469D" w:rsidRDefault="0026469D" w:rsidP="0026469D">
            <w:pPr>
              <w:pStyle w:val="LETTRETYPE"/>
              <w:rPr>
                <w:rFonts w:ascii="Arial" w:hAnsi="Arial" w:cs="Arial"/>
                <w:sz w:val="22"/>
                <w:szCs w:val="22"/>
              </w:rPr>
            </w:pPr>
          </w:p>
          <w:p w14:paraId="19AA7B4F" w14:textId="3C49350E" w:rsidR="0026469D" w:rsidRDefault="0026469D" w:rsidP="0026469D">
            <w:pPr>
              <w:pStyle w:val="LETTRETYPE"/>
              <w:rPr>
                <w:rFonts w:ascii="Arial" w:hAnsi="Arial" w:cs="Arial"/>
                <w:sz w:val="22"/>
                <w:szCs w:val="22"/>
              </w:rPr>
            </w:pPr>
          </w:p>
          <w:p w14:paraId="5F852C21" w14:textId="36EB9DA8" w:rsidR="0026469D" w:rsidRPr="004E50A3" w:rsidRDefault="0026469D" w:rsidP="0026469D">
            <w:pPr>
              <w:pStyle w:val="LETTRETYPE"/>
              <w:rPr>
                <w:rFonts w:ascii="Arial" w:hAnsi="Arial" w:cs="Arial"/>
                <w:b/>
                <w:bCs/>
                <w:u w:val="single"/>
              </w:rPr>
            </w:pPr>
            <w:r w:rsidRPr="004E50A3">
              <w:rPr>
                <w:rFonts w:ascii="Arial" w:hAnsi="Arial" w:cs="Arial"/>
                <w:b/>
                <w:bCs/>
                <w:u w:val="single"/>
              </w:rPr>
              <w:t xml:space="preserve">Groupe de travail </w:t>
            </w:r>
            <w:proofErr w:type="spellStart"/>
            <w:r w:rsidRPr="004E50A3">
              <w:rPr>
                <w:rFonts w:ascii="Arial" w:hAnsi="Arial" w:cs="Arial"/>
                <w:b/>
                <w:bCs/>
                <w:u w:val="single"/>
              </w:rPr>
              <w:t>BiodiverCité</w:t>
            </w:r>
            <w:proofErr w:type="spellEnd"/>
            <w:r w:rsidRPr="004E50A3">
              <w:rPr>
                <w:rFonts w:ascii="Arial" w:hAnsi="Arial" w:cs="Arial"/>
                <w:b/>
                <w:bCs/>
                <w:u w:val="single"/>
              </w:rPr>
              <w:t xml:space="preserve"> : </w:t>
            </w:r>
          </w:p>
          <w:p w14:paraId="24C0E615" w14:textId="77777777" w:rsidR="0026469D" w:rsidRDefault="0026469D" w:rsidP="0026469D">
            <w:pPr>
              <w:pStyle w:val="LETTRETYPE"/>
              <w:rPr>
                <w:rFonts w:ascii="Arial" w:hAnsi="Arial" w:cs="Arial"/>
                <w:sz w:val="22"/>
                <w:szCs w:val="22"/>
              </w:rPr>
            </w:pPr>
          </w:p>
          <w:p w14:paraId="080C083B" w14:textId="7B2F436F" w:rsidR="0026469D" w:rsidRDefault="0026469D" w:rsidP="0026469D">
            <w:pPr>
              <w:pStyle w:val="LETTRETYPE"/>
              <w:rPr>
                <w:rFonts w:ascii="Arial" w:hAnsi="Arial" w:cs="Arial"/>
                <w:sz w:val="22"/>
                <w:szCs w:val="22"/>
              </w:rPr>
            </w:pPr>
            <w:r>
              <w:rPr>
                <w:rFonts w:ascii="Arial" w:hAnsi="Arial" w:cs="Arial"/>
                <w:sz w:val="22"/>
                <w:szCs w:val="22"/>
              </w:rPr>
              <w:t>Le groupe de travail a été installé officiellement en 2021 en remplacement du projet de Plan Communal de Développement de Nature suite à la décision du gouvernement wallon de fusionner les trois appels à projets – May, Semaine de l’arbre et PCDN.</w:t>
            </w:r>
          </w:p>
          <w:p w14:paraId="5F3AE73E" w14:textId="71C62158" w:rsidR="0026469D" w:rsidRDefault="0026469D" w:rsidP="0026469D">
            <w:pPr>
              <w:pStyle w:val="LETTRETYPE"/>
              <w:rPr>
                <w:rFonts w:ascii="Arial" w:hAnsi="Arial" w:cs="Arial"/>
                <w:sz w:val="22"/>
                <w:szCs w:val="22"/>
              </w:rPr>
            </w:pPr>
          </w:p>
          <w:p w14:paraId="58FA156B" w14:textId="0364E987" w:rsidR="0026469D" w:rsidRDefault="0026469D" w:rsidP="0026469D">
            <w:pPr>
              <w:pStyle w:val="LETTRETYPE"/>
              <w:rPr>
                <w:rFonts w:ascii="Arial" w:hAnsi="Arial" w:cs="Arial"/>
                <w:sz w:val="22"/>
                <w:szCs w:val="22"/>
              </w:rPr>
            </w:pPr>
            <w:r>
              <w:rPr>
                <w:rFonts w:ascii="Arial" w:hAnsi="Arial" w:cs="Arial"/>
                <w:sz w:val="22"/>
                <w:szCs w:val="22"/>
              </w:rPr>
              <w:t xml:space="preserve">Ce groupe s’est réuni à trois reprises durant l’année : </w:t>
            </w:r>
          </w:p>
          <w:p w14:paraId="515F7F70" w14:textId="5075AA2E" w:rsidR="0026469D" w:rsidRDefault="0026469D" w:rsidP="0026469D">
            <w:pPr>
              <w:pStyle w:val="LETTRETYPE"/>
              <w:numPr>
                <w:ilvl w:val="0"/>
                <w:numId w:val="14"/>
              </w:numPr>
              <w:rPr>
                <w:rFonts w:ascii="Arial" w:hAnsi="Arial" w:cs="Arial"/>
                <w:sz w:val="22"/>
                <w:szCs w:val="22"/>
              </w:rPr>
            </w:pPr>
            <w:r>
              <w:rPr>
                <w:rFonts w:ascii="Arial" w:hAnsi="Arial" w:cs="Arial"/>
                <w:sz w:val="22"/>
                <w:szCs w:val="22"/>
              </w:rPr>
              <w:lastRenderedPageBreak/>
              <w:t>Le 06 mars : cette réunion avait pour objectif de déterminer les projets qui seront soumis à l’appel à projets « </w:t>
            </w:r>
            <w:proofErr w:type="spellStart"/>
            <w:r>
              <w:rPr>
                <w:rFonts w:ascii="Arial" w:hAnsi="Arial" w:cs="Arial"/>
                <w:sz w:val="22"/>
                <w:szCs w:val="22"/>
              </w:rPr>
              <w:t>BiodiverCité</w:t>
            </w:r>
            <w:proofErr w:type="spellEnd"/>
            <w:r>
              <w:rPr>
                <w:rFonts w:ascii="Arial" w:hAnsi="Arial" w:cs="Arial"/>
                <w:sz w:val="22"/>
                <w:szCs w:val="22"/>
              </w:rPr>
              <w:t xml:space="preserve"> » dans son édition 2023 et de définir quelles sont les actions qui seront menées tout au long de l’année. </w:t>
            </w:r>
          </w:p>
          <w:p w14:paraId="590F01A0" w14:textId="77777777" w:rsidR="0026469D" w:rsidRDefault="0026469D" w:rsidP="0026469D">
            <w:pPr>
              <w:pStyle w:val="LETTRETYPE"/>
              <w:ind w:left="720"/>
              <w:rPr>
                <w:rFonts w:ascii="Arial" w:hAnsi="Arial" w:cs="Arial"/>
                <w:sz w:val="22"/>
                <w:szCs w:val="22"/>
              </w:rPr>
            </w:pPr>
          </w:p>
          <w:p w14:paraId="36C1BA6B" w14:textId="5B8DCD7E" w:rsidR="0026469D" w:rsidRDefault="0026469D" w:rsidP="0026469D">
            <w:pPr>
              <w:pStyle w:val="LETTRETYPE"/>
              <w:numPr>
                <w:ilvl w:val="0"/>
                <w:numId w:val="14"/>
              </w:numPr>
              <w:rPr>
                <w:rFonts w:ascii="Arial" w:hAnsi="Arial" w:cs="Arial"/>
                <w:sz w:val="22"/>
                <w:szCs w:val="22"/>
              </w:rPr>
            </w:pPr>
            <w:r>
              <w:rPr>
                <w:rFonts w:ascii="Arial" w:hAnsi="Arial" w:cs="Arial"/>
                <w:sz w:val="22"/>
                <w:szCs w:val="22"/>
              </w:rPr>
              <w:t xml:space="preserve">Le 08 juin : il s’agissait d’une visite de terrain de l’espace situé à la rue du Pourrain. Ce lieu </w:t>
            </w:r>
            <w:proofErr w:type="spellStart"/>
            <w:r>
              <w:rPr>
                <w:rFonts w:ascii="Arial" w:hAnsi="Arial" w:cs="Arial"/>
                <w:sz w:val="22"/>
                <w:szCs w:val="22"/>
              </w:rPr>
              <w:t>a</w:t>
            </w:r>
            <w:proofErr w:type="spellEnd"/>
            <w:r>
              <w:rPr>
                <w:rFonts w:ascii="Arial" w:hAnsi="Arial" w:cs="Arial"/>
                <w:sz w:val="22"/>
                <w:szCs w:val="22"/>
              </w:rPr>
              <w:t xml:space="preserve"> haute valeur biologique est entretenu depuis des années par un particulier qui désire être soutenu dans sa démarche. Les membres ont se rendre compte de l’intérêt à protéger ce site et ont décidé de mettre en place une veille d’observation via l’application « </w:t>
            </w:r>
            <w:proofErr w:type="spellStart"/>
            <w:r>
              <w:rPr>
                <w:rFonts w:ascii="Arial" w:hAnsi="Arial" w:cs="Arial"/>
                <w:sz w:val="22"/>
                <w:szCs w:val="22"/>
              </w:rPr>
              <w:t>ObsIdentify</w:t>
            </w:r>
            <w:proofErr w:type="spellEnd"/>
            <w:r>
              <w:rPr>
                <w:rFonts w:ascii="Arial" w:hAnsi="Arial" w:cs="Arial"/>
                <w:sz w:val="22"/>
                <w:szCs w:val="22"/>
              </w:rPr>
              <w:t xml:space="preserve"> ». </w:t>
            </w:r>
          </w:p>
          <w:p w14:paraId="326C95F9" w14:textId="77777777" w:rsidR="0026469D" w:rsidRDefault="0026469D" w:rsidP="0026469D">
            <w:pPr>
              <w:pStyle w:val="LETTRETYPE"/>
              <w:ind w:left="720"/>
              <w:rPr>
                <w:rFonts w:ascii="Arial" w:hAnsi="Arial" w:cs="Arial"/>
                <w:sz w:val="22"/>
                <w:szCs w:val="22"/>
              </w:rPr>
            </w:pPr>
          </w:p>
          <w:p w14:paraId="5E5F8B00" w14:textId="7A7DA885" w:rsidR="0026469D" w:rsidRDefault="0026469D" w:rsidP="0026469D">
            <w:pPr>
              <w:pStyle w:val="LETTRETYPE"/>
              <w:numPr>
                <w:ilvl w:val="0"/>
                <w:numId w:val="14"/>
              </w:numPr>
              <w:rPr>
                <w:rFonts w:ascii="Arial" w:hAnsi="Arial" w:cs="Arial"/>
                <w:sz w:val="22"/>
                <w:szCs w:val="22"/>
              </w:rPr>
            </w:pPr>
            <w:r>
              <w:rPr>
                <w:rFonts w:ascii="Arial" w:hAnsi="Arial" w:cs="Arial"/>
                <w:sz w:val="22"/>
                <w:szCs w:val="22"/>
              </w:rPr>
              <w:t xml:space="preserve">Le 05 septembre : les participants à ce GT ont pu prendre connaissance de l’état d’avancement des différents projets. Ils ont également été sollicités pour la mise en œuvre de différentes chantiers participatifs (entretiens et plantations). </w:t>
            </w:r>
          </w:p>
          <w:p w14:paraId="2A7C3545" w14:textId="7A14658A" w:rsidR="0026469D" w:rsidRDefault="0026469D" w:rsidP="0026469D">
            <w:pPr>
              <w:pStyle w:val="LETTRETYPE"/>
              <w:rPr>
                <w:rFonts w:ascii="Arial" w:hAnsi="Arial" w:cs="Arial"/>
                <w:sz w:val="22"/>
                <w:szCs w:val="22"/>
              </w:rPr>
            </w:pPr>
          </w:p>
          <w:p w14:paraId="7B88584A" w14:textId="4AF029BA" w:rsidR="0026469D" w:rsidRDefault="0026469D" w:rsidP="0026469D">
            <w:pPr>
              <w:pStyle w:val="LETTRETYPE"/>
              <w:rPr>
                <w:rFonts w:ascii="Arial" w:hAnsi="Arial" w:cs="Arial"/>
                <w:sz w:val="22"/>
                <w:szCs w:val="22"/>
              </w:rPr>
            </w:pPr>
            <w:r w:rsidRPr="00ED5E13">
              <w:rPr>
                <w:rFonts w:ascii="Arial" w:hAnsi="Arial" w:cs="Arial"/>
                <w:b/>
                <w:sz w:val="22"/>
                <w:szCs w:val="22"/>
              </w:rPr>
              <w:t>Groupe de travail «</w:t>
            </w:r>
            <w:r>
              <w:rPr>
                <w:rFonts w:ascii="Arial" w:hAnsi="Arial" w:cs="Arial"/>
                <w:b/>
                <w:sz w:val="22"/>
                <w:szCs w:val="22"/>
              </w:rPr>
              <w:t xml:space="preserve"> </w:t>
            </w:r>
            <w:r w:rsidRPr="00ED5E13">
              <w:rPr>
                <w:rFonts w:ascii="Arial" w:hAnsi="Arial" w:cs="Arial"/>
                <w:b/>
                <w:sz w:val="22"/>
                <w:szCs w:val="22"/>
              </w:rPr>
              <w:t>Quorum »</w:t>
            </w:r>
            <w:r>
              <w:rPr>
                <w:rFonts w:ascii="Arial" w:hAnsi="Arial" w:cs="Arial"/>
                <w:sz w:val="22"/>
                <w:szCs w:val="22"/>
              </w:rPr>
              <w:t xml:space="preserve"> : ce groupe de travail s’est réuni à une seule reprise le 22 novembre. Il avait pour ambition de déterminer la manière dont les décisions seront arrêtées par la CLDR quand le quorum citoyen est nécessaire. Ce groupe de travail a remis des propositions qui seront entérinées par la commission en 2024 et qui feront l’objet d’une modification du ROI. </w:t>
            </w:r>
          </w:p>
          <w:p w14:paraId="607B602C" w14:textId="77777777" w:rsidR="0026469D" w:rsidRPr="005C2EE2" w:rsidRDefault="0026469D" w:rsidP="0026469D">
            <w:pPr>
              <w:pStyle w:val="LETTRETYPE"/>
              <w:rPr>
                <w:rFonts w:ascii="Arial" w:hAnsi="Arial" w:cs="Arial"/>
                <w:sz w:val="22"/>
                <w:szCs w:val="22"/>
              </w:rPr>
            </w:pPr>
          </w:p>
          <w:p w14:paraId="53ADBCDB" w14:textId="77777777" w:rsidR="0026469D" w:rsidRPr="0005077C" w:rsidRDefault="0026469D" w:rsidP="0026469D">
            <w:pPr>
              <w:pStyle w:val="LETTRETYPE"/>
              <w:rPr>
                <w:rFonts w:ascii="Calibri" w:hAnsi="Calibri"/>
                <w:szCs w:val="24"/>
              </w:rPr>
            </w:pPr>
          </w:p>
        </w:tc>
      </w:tr>
      <w:tr w:rsidR="0026469D" w:rsidRPr="001753C2" w14:paraId="384A8065" w14:textId="77777777" w:rsidTr="6E7F0999">
        <w:trPr>
          <w:cantSplit/>
        </w:trPr>
        <w:tc>
          <w:tcPr>
            <w:tcW w:w="13992" w:type="dxa"/>
            <w:gridSpan w:val="4"/>
            <w:shd w:val="clear" w:color="auto" w:fill="E7E6E6" w:themeFill="background2"/>
          </w:tcPr>
          <w:p w14:paraId="7BCE66CB" w14:textId="5E2DEBB9" w:rsidR="0026469D" w:rsidRPr="001753C2" w:rsidRDefault="001753C2" w:rsidP="001753C2">
            <w:pPr>
              <w:pStyle w:val="LETTRETYPE"/>
              <w:jc w:val="center"/>
              <w:rPr>
                <w:rFonts w:ascii="Calibri" w:hAnsi="Calibri"/>
                <w:b/>
                <w:szCs w:val="24"/>
              </w:rPr>
            </w:pPr>
            <w:r w:rsidRPr="001753C2">
              <w:rPr>
                <w:rFonts w:ascii="Calibri" w:hAnsi="Calibri"/>
                <w:b/>
                <w:szCs w:val="24"/>
              </w:rPr>
              <w:lastRenderedPageBreak/>
              <w:t>Proposition de programme de travail 2024</w:t>
            </w:r>
          </w:p>
        </w:tc>
      </w:tr>
      <w:tr w:rsidR="001753C2" w:rsidRPr="00221A38" w14:paraId="28F6BB33" w14:textId="77777777" w:rsidTr="001C1146">
        <w:trPr>
          <w:cantSplit/>
          <w:trHeight w:val="1305"/>
        </w:trPr>
        <w:tc>
          <w:tcPr>
            <w:tcW w:w="3497" w:type="dxa"/>
          </w:tcPr>
          <w:p w14:paraId="4DF60121" w14:textId="56079B9E" w:rsidR="001753C2" w:rsidRPr="001753C2" w:rsidRDefault="001753C2" w:rsidP="001753C2">
            <w:pPr>
              <w:pStyle w:val="LETTRETYPE"/>
              <w:jc w:val="left"/>
              <w:rPr>
                <w:rFonts w:ascii="Calibri" w:hAnsi="Calibri"/>
                <w:b/>
                <w:szCs w:val="24"/>
              </w:rPr>
            </w:pPr>
            <w:r w:rsidRPr="001753C2">
              <w:rPr>
                <w:rFonts w:ascii="Calibri" w:hAnsi="Calibri"/>
                <w:b/>
                <w:szCs w:val="24"/>
              </w:rPr>
              <w:t>Réunions de CLDR</w:t>
            </w:r>
          </w:p>
        </w:tc>
        <w:tc>
          <w:tcPr>
            <w:tcW w:w="10495" w:type="dxa"/>
            <w:gridSpan w:val="3"/>
          </w:tcPr>
          <w:p w14:paraId="00A28EE8" w14:textId="77777777" w:rsidR="001753C2" w:rsidRPr="001753C2" w:rsidRDefault="001753C2" w:rsidP="001753C2">
            <w:pPr>
              <w:pStyle w:val="Paragraphedeliste"/>
              <w:numPr>
                <w:ilvl w:val="1"/>
                <w:numId w:val="16"/>
              </w:numPr>
              <w:ind w:left="535"/>
              <w:jc w:val="both"/>
              <w:rPr>
                <w:rFonts w:ascii="Arial" w:hAnsi="Arial" w:cs="Arial"/>
                <w:sz w:val="22"/>
                <w:szCs w:val="22"/>
                <w:lang w:val="fr-BE"/>
              </w:rPr>
            </w:pPr>
            <w:r w:rsidRPr="001753C2">
              <w:rPr>
                <w:rFonts w:ascii="Arial" w:hAnsi="Arial" w:cs="Arial"/>
                <w:sz w:val="22"/>
                <w:szCs w:val="22"/>
                <w:lang w:val="fr-BE"/>
              </w:rPr>
              <w:t>Inter CLDR : présentation des projets/actions du GAL Cœur du Condroz</w:t>
            </w:r>
          </w:p>
          <w:p w14:paraId="775115D9" w14:textId="77777777" w:rsidR="001753C2" w:rsidRPr="001753C2" w:rsidRDefault="001753C2" w:rsidP="001753C2">
            <w:pPr>
              <w:pStyle w:val="Paragraphedeliste"/>
              <w:numPr>
                <w:ilvl w:val="1"/>
                <w:numId w:val="16"/>
              </w:numPr>
              <w:ind w:left="535"/>
              <w:jc w:val="both"/>
              <w:rPr>
                <w:rFonts w:ascii="Arial" w:hAnsi="Arial" w:cs="Arial"/>
                <w:sz w:val="22"/>
                <w:szCs w:val="22"/>
                <w:lang w:val="fr-BE"/>
              </w:rPr>
            </w:pPr>
            <w:r w:rsidRPr="001753C2">
              <w:rPr>
                <w:rFonts w:ascii="Arial" w:hAnsi="Arial" w:cs="Arial"/>
                <w:sz w:val="22"/>
                <w:szCs w:val="22"/>
                <w:lang w:val="fr-BE"/>
              </w:rPr>
              <w:t xml:space="preserve">Rencontrer le groupe chemins et sentiers assessois </w:t>
            </w:r>
          </w:p>
          <w:p w14:paraId="7CC00F2E" w14:textId="77777777" w:rsidR="001753C2" w:rsidRPr="001753C2" w:rsidRDefault="001753C2" w:rsidP="001753C2">
            <w:pPr>
              <w:pStyle w:val="Paragraphedeliste"/>
              <w:numPr>
                <w:ilvl w:val="1"/>
                <w:numId w:val="16"/>
              </w:numPr>
              <w:ind w:left="535"/>
              <w:jc w:val="both"/>
              <w:rPr>
                <w:rFonts w:ascii="Arial" w:hAnsi="Arial" w:cs="Arial"/>
                <w:sz w:val="22"/>
                <w:szCs w:val="22"/>
                <w:lang w:val="fr-BE"/>
              </w:rPr>
            </w:pPr>
            <w:r w:rsidRPr="001753C2">
              <w:rPr>
                <w:rFonts w:ascii="Arial" w:hAnsi="Arial" w:cs="Arial"/>
                <w:sz w:val="22"/>
                <w:szCs w:val="22"/>
                <w:lang w:val="fr-BE"/>
              </w:rPr>
              <w:t>Organiser une CLDR spécifique « communication »</w:t>
            </w:r>
          </w:p>
          <w:p w14:paraId="6F134BEC" w14:textId="52549272" w:rsidR="001753C2" w:rsidRPr="001753C2" w:rsidRDefault="001753C2" w:rsidP="001753C2">
            <w:pPr>
              <w:pStyle w:val="Paragraphedeliste"/>
              <w:numPr>
                <w:ilvl w:val="1"/>
                <w:numId w:val="16"/>
              </w:numPr>
              <w:ind w:left="535"/>
              <w:jc w:val="both"/>
              <w:rPr>
                <w:rFonts w:ascii="Arial" w:hAnsi="Arial" w:cs="Arial"/>
                <w:sz w:val="22"/>
                <w:szCs w:val="22"/>
                <w:lang w:val="fr-BE"/>
              </w:rPr>
            </w:pPr>
            <w:r w:rsidRPr="001753C2">
              <w:rPr>
                <w:rFonts w:ascii="Arial" w:hAnsi="Arial" w:cs="Arial"/>
                <w:sz w:val="22"/>
                <w:szCs w:val="22"/>
                <w:lang w:val="fr-BE"/>
              </w:rPr>
              <w:t>Rencontrer l’ASBL APPEL concernant le patrimoine</w:t>
            </w:r>
          </w:p>
          <w:p w14:paraId="105A314D" w14:textId="77777777" w:rsidR="001753C2" w:rsidRDefault="001753C2" w:rsidP="001753C2">
            <w:pPr>
              <w:pStyle w:val="Titre2"/>
              <w:ind w:left="535"/>
              <w:jc w:val="both"/>
              <w:rPr>
                <w:b/>
              </w:rPr>
            </w:pPr>
          </w:p>
          <w:p w14:paraId="71962AD9" w14:textId="77777777" w:rsidR="001753C2" w:rsidRPr="001753C2" w:rsidRDefault="001753C2" w:rsidP="001753C2">
            <w:pPr>
              <w:pStyle w:val="LETTRETYPE"/>
              <w:contextualSpacing/>
              <w:rPr>
                <w:rFonts w:ascii="Arial" w:hAnsi="Arial" w:cs="Arial"/>
                <w:sz w:val="22"/>
                <w:szCs w:val="22"/>
                <w:lang w:val="fr-BE"/>
              </w:rPr>
            </w:pPr>
          </w:p>
        </w:tc>
      </w:tr>
      <w:tr w:rsidR="001753C2" w:rsidRPr="00221A38" w14:paraId="3C55929A" w14:textId="77777777" w:rsidTr="001C1146">
        <w:trPr>
          <w:cantSplit/>
          <w:trHeight w:val="1305"/>
        </w:trPr>
        <w:tc>
          <w:tcPr>
            <w:tcW w:w="3497" w:type="dxa"/>
          </w:tcPr>
          <w:p w14:paraId="796E8AF3" w14:textId="534493E1" w:rsidR="001753C2" w:rsidRPr="001753C2" w:rsidRDefault="001753C2" w:rsidP="001753C2">
            <w:pPr>
              <w:pStyle w:val="LETTRETYPE"/>
              <w:jc w:val="left"/>
              <w:rPr>
                <w:rFonts w:ascii="Calibri" w:hAnsi="Calibri"/>
                <w:b/>
                <w:szCs w:val="24"/>
              </w:rPr>
            </w:pPr>
            <w:r w:rsidRPr="001753C2">
              <w:rPr>
                <w:rFonts w:ascii="Calibri" w:hAnsi="Calibri"/>
                <w:b/>
                <w:szCs w:val="24"/>
              </w:rPr>
              <w:t xml:space="preserve">Poursuite du groupe de travail </w:t>
            </w:r>
            <w:proofErr w:type="spellStart"/>
            <w:r w:rsidRPr="001753C2">
              <w:rPr>
                <w:rFonts w:ascii="Calibri" w:hAnsi="Calibri"/>
                <w:b/>
                <w:szCs w:val="24"/>
              </w:rPr>
              <w:t>BiodivderCité</w:t>
            </w:r>
            <w:proofErr w:type="spellEnd"/>
          </w:p>
        </w:tc>
        <w:tc>
          <w:tcPr>
            <w:tcW w:w="10495" w:type="dxa"/>
            <w:gridSpan w:val="3"/>
          </w:tcPr>
          <w:p w14:paraId="389A335F" w14:textId="133B87CF" w:rsidR="001753C2" w:rsidRDefault="001753C2" w:rsidP="001753C2">
            <w:pPr>
              <w:pStyle w:val="Paragraphedeliste"/>
              <w:keepNext/>
              <w:keepLines/>
              <w:numPr>
                <w:ilvl w:val="0"/>
                <w:numId w:val="15"/>
              </w:numPr>
              <w:spacing w:before="40"/>
              <w:jc w:val="both"/>
              <w:outlineLvl w:val="1"/>
              <w:rPr>
                <w:rFonts w:ascii="Arial" w:hAnsi="Arial" w:cs="Arial"/>
                <w:sz w:val="22"/>
                <w:szCs w:val="22"/>
                <w:lang w:val="fr-BE"/>
              </w:rPr>
            </w:pPr>
            <w:r w:rsidRPr="001753C2">
              <w:rPr>
                <w:rFonts w:ascii="Arial" w:hAnsi="Arial" w:cs="Arial"/>
                <w:sz w:val="22"/>
                <w:szCs w:val="22"/>
                <w:lang w:val="fr-BE"/>
              </w:rPr>
              <w:t>Suivi des projets de l’appel 2022 et 2023</w:t>
            </w:r>
          </w:p>
          <w:p w14:paraId="6DD5D32F" w14:textId="30F0426B" w:rsidR="001753C2" w:rsidRPr="001753C2" w:rsidRDefault="001753C2" w:rsidP="001753C2">
            <w:pPr>
              <w:pStyle w:val="Paragraphedeliste"/>
              <w:keepNext/>
              <w:keepLines/>
              <w:numPr>
                <w:ilvl w:val="0"/>
                <w:numId w:val="15"/>
              </w:numPr>
              <w:spacing w:before="40"/>
              <w:jc w:val="both"/>
              <w:outlineLvl w:val="1"/>
              <w:rPr>
                <w:rFonts w:ascii="Arial" w:hAnsi="Arial" w:cs="Arial"/>
                <w:sz w:val="22"/>
                <w:szCs w:val="22"/>
                <w:lang w:val="fr-BE"/>
              </w:rPr>
            </w:pPr>
            <w:r>
              <w:rPr>
                <w:rFonts w:ascii="Arial" w:hAnsi="Arial" w:cs="Arial"/>
                <w:sz w:val="22"/>
                <w:szCs w:val="22"/>
                <w:lang w:val="fr-BE"/>
              </w:rPr>
              <w:t xml:space="preserve">Rencontre avec </w:t>
            </w:r>
            <w:proofErr w:type="spellStart"/>
            <w:r>
              <w:rPr>
                <w:rFonts w:ascii="Arial" w:hAnsi="Arial" w:cs="Arial"/>
                <w:sz w:val="22"/>
                <w:szCs w:val="22"/>
                <w:lang w:val="fr-BE"/>
              </w:rPr>
              <w:t>l’asbl</w:t>
            </w:r>
            <w:proofErr w:type="spellEnd"/>
            <w:r>
              <w:rPr>
                <w:rFonts w:ascii="Arial" w:hAnsi="Arial" w:cs="Arial"/>
                <w:sz w:val="22"/>
                <w:szCs w:val="22"/>
                <w:lang w:val="fr-BE"/>
              </w:rPr>
              <w:t xml:space="preserve"> « Faunes et Biotopes » et </w:t>
            </w:r>
            <w:proofErr w:type="spellStart"/>
            <w:r>
              <w:rPr>
                <w:rFonts w:ascii="Arial" w:hAnsi="Arial" w:cs="Arial"/>
                <w:sz w:val="22"/>
                <w:szCs w:val="22"/>
                <w:lang w:val="fr-BE"/>
              </w:rPr>
              <w:t>Conseil’Haies</w:t>
            </w:r>
            <w:proofErr w:type="spellEnd"/>
            <w:r>
              <w:rPr>
                <w:rFonts w:ascii="Arial" w:hAnsi="Arial" w:cs="Arial"/>
                <w:sz w:val="22"/>
                <w:szCs w:val="22"/>
                <w:lang w:val="fr-BE"/>
              </w:rPr>
              <w:t xml:space="preserve"> pour réaliser un inventaire des espaces propices à la plantation</w:t>
            </w:r>
          </w:p>
          <w:p w14:paraId="20D5922D" w14:textId="444F8FB1" w:rsidR="001753C2" w:rsidRPr="001753C2" w:rsidRDefault="001753C2" w:rsidP="00032443">
            <w:pPr>
              <w:pStyle w:val="Paragraphedeliste"/>
              <w:keepNext/>
              <w:keepLines/>
              <w:spacing w:before="40"/>
              <w:jc w:val="both"/>
              <w:outlineLvl w:val="1"/>
              <w:rPr>
                <w:rFonts w:asciiTheme="majorHAnsi" w:eastAsiaTheme="majorEastAsia" w:hAnsiTheme="majorHAnsi" w:cstheme="majorBidi"/>
                <w:b/>
                <w:color w:val="2F5496" w:themeColor="accent1" w:themeShade="BF"/>
                <w:sz w:val="26"/>
                <w:szCs w:val="26"/>
                <w:lang w:val="fr-BE" w:eastAsia="en-US"/>
              </w:rPr>
            </w:pPr>
            <w:bookmarkStart w:id="1" w:name="_GoBack"/>
            <w:bookmarkEnd w:id="1"/>
          </w:p>
        </w:tc>
      </w:tr>
      <w:tr w:rsidR="001753C2" w:rsidRPr="00221A38" w14:paraId="2DF2928A" w14:textId="77777777" w:rsidTr="006A5508">
        <w:trPr>
          <w:cantSplit/>
          <w:trHeight w:val="1305"/>
        </w:trPr>
        <w:tc>
          <w:tcPr>
            <w:tcW w:w="3497" w:type="dxa"/>
          </w:tcPr>
          <w:p w14:paraId="14225DCB" w14:textId="0735DD6D" w:rsidR="001753C2" w:rsidRPr="001753C2" w:rsidRDefault="001753C2" w:rsidP="001753C2">
            <w:pPr>
              <w:pStyle w:val="LETTRETYPE"/>
              <w:jc w:val="left"/>
              <w:rPr>
                <w:rFonts w:ascii="Calibri" w:hAnsi="Calibri"/>
                <w:b/>
                <w:szCs w:val="24"/>
              </w:rPr>
            </w:pPr>
            <w:r w:rsidRPr="001753C2">
              <w:rPr>
                <w:rFonts w:ascii="Calibri" w:hAnsi="Calibri"/>
                <w:b/>
                <w:szCs w:val="24"/>
              </w:rPr>
              <w:t>Suivi des projets du PCDR</w:t>
            </w:r>
          </w:p>
        </w:tc>
        <w:tc>
          <w:tcPr>
            <w:tcW w:w="10495" w:type="dxa"/>
            <w:gridSpan w:val="3"/>
          </w:tcPr>
          <w:p w14:paraId="0574EDC5" w14:textId="77777777" w:rsidR="001753C2" w:rsidRPr="001753C2" w:rsidRDefault="001753C2" w:rsidP="006A5508">
            <w:pPr>
              <w:pStyle w:val="LETTRETYPE"/>
              <w:contextualSpacing/>
              <w:rPr>
                <w:rFonts w:ascii="Arial" w:hAnsi="Arial" w:cs="Arial"/>
                <w:sz w:val="22"/>
                <w:szCs w:val="22"/>
              </w:rPr>
            </w:pPr>
            <w:r w:rsidRPr="001753C2">
              <w:rPr>
                <w:rFonts w:ascii="Arial" w:hAnsi="Arial" w:cs="Arial"/>
                <w:sz w:val="22"/>
                <w:szCs w:val="22"/>
              </w:rPr>
              <w:t xml:space="preserve">Etant donné qu’il s’agit d’une année électorale et au vu des ressources humaines disponibles au sein de l’administration, </w:t>
            </w:r>
            <w:r w:rsidRPr="001753C2">
              <w:rPr>
                <w:rFonts w:ascii="Arial" w:hAnsi="Arial" w:cs="Arial"/>
                <w:b/>
                <w:sz w:val="22"/>
                <w:szCs w:val="22"/>
                <w:u w:val="single"/>
              </w:rPr>
              <w:t>les projets d’ores et déjà initiés seront poursuivis</w:t>
            </w:r>
            <w:r w:rsidRPr="001753C2">
              <w:rPr>
                <w:rFonts w:ascii="Arial" w:hAnsi="Arial" w:cs="Arial"/>
                <w:sz w:val="22"/>
                <w:szCs w:val="22"/>
              </w:rPr>
              <w:t xml:space="preserve">. Les nouveaux projets, quant à eux, ne seront pas lancés (pour rappel, </w:t>
            </w:r>
            <w:r>
              <w:rPr>
                <w:rFonts w:ascii="Arial" w:hAnsi="Arial" w:cs="Arial"/>
                <w:sz w:val="22"/>
                <w:szCs w:val="22"/>
              </w:rPr>
              <w:t>seulement</w:t>
            </w:r>
            <w:r w:rsidRPr="001753C2">
              <w:rPr>
                <w:rFonts w:ascii="Arial" w:hAnsi="Arial" w:cs="Arial"/>
                <w:sz w:val="22"/>
                <w:szCs w:val="22"/>
              </w:rPr>
              <w:t xml:space="preserve"> 9 projets ne sont pas encore entamés dans le PCDR d’Assesse).</w:t>
            </w:r>
          </w:p>
          <w:p w14:paraId="71D25ACE" w14:textId="77777777" w:rsidR="001753C2" w:rsidRPr="0005077C" w:rsidRDefault="001753C2" w:rsidP="006A5508">
            <w:pPr>
              <w:pStyle w:val="LETTRETYPE"/>
              <w:rPr>
                <w:rFonts w:ascii="Calibri" w:hAnsi="Calibri"/>
                <w:szCs w:val="24"/>
              </w:rPr>
            </w:pPr>
          </w:p>
        </w:tc>
      </w:tr>
    </w:tbl>
    <w:p w14:paraId="0240B7C3" w14:textId="640C5B16" w:rsidR="0005077C" w:rsidRDefault="00221A38">
      <w:pPr>
        <w:jc w:val="both"/>
        <w:rPr>
          <w:rFonts w:ascii="Calibri" w:hAnsi="Calibri"/>
        </w:rPr>
      </w:pPr>
      <w:r w:rsidRPr="00221A38">
        <w:rPr>
          <w:rFonts w:ascii="Calibri" w:hAnsi="Calibri"/>
          <w:b/>
          <w:bCs/>
        </w:rPr>
        <w:tab/>
      </w:r>
      <w:r w:rsidRPr="00221A38">
        <w:rPr>
          <w:rFonts w:ascii="Calibri" w:hAnsi="Calibri"/>
          <w:b/>
          <w:bCs/>
        </w:rPr>
        <w:tab/>
      </w:r>
      <w:r w:rsidRPr="00221A38">
        <w:rPr>
          <w:rFonts w:ascii="Calibri" w:hAnsi="Calibri"/>
          <w:b/>
          <w:bCs/>
        </w:rPr>
        <w:tab/>
      </w:r>
      <w:r w:rsidRPr="00221A38">
        <w:rPr>
          <w:rFonts w:ascii="Calibri" w:hAnsi="Calibri"/>
          <w:b/>
          <w:bCs/>
        </w:rPr>
        <w:tab/>
      </w:r>
      <w:r w:rsidRPr="00221A38">
        <w:rPr>
          <w:rFonts w:ascii="Calibri" w:hAnsi="Calibri"/>
          <w:b/>
          <w:bCs/>
        </w:rPr>
        <w:tab/>
      </w:r>
    </w:p>
    <w:p w14:paraId="07D66BBD" w14:textId="77777777" w:rsidR="00221A38" w:rsidRPr="00221A38" w:rsidRDefault="00221A38">
      <w:pPr>
        <w:jc w:val="both"/>
        <w:rPr>
          <w:rFonts w:ascii="Calibri" w:hAnsi="Calibri"/>
        </w:rPr>
      </w:pPr>
    </w:p>
    <w:p w14:paraId="7C766198" w14:textId="77777777" w:rsidR="00221A38" w:rsidRPr="00221A38" w:rsidRDefault="00221A38">
      <w:pPr>
        <w:rPr>
          <w:rFonts w:ascii="Calibri" w:hAnsi="Calibri"/>
        </w:rPr>
      </w:pPr>
    </w:p>
    <w:sectPr w:rsidR="00221A38" w:rsidRPr="00221A38" w:rsidSect="005F276D">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8B3E" w14:textId="77777777" w:rsidR="00CE2156" w:rsidRDefault="00CE2156" w:rsidP="00221A38">
      <w:r>
        <w:separator/>
      </w:r>
    </w:p>
  </w:endnote>
  <w:endnote w:type="continuationSeparator" w:id="0">
    <w:p w14:paraId="655FE9F8" w14:textId="77777777" w:rsidR="00CE2156" w:rsidRDefault="00CE2156" w:rsidP="002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743D" w14:textId="77777777" w:rsidR="00361C25" w:rsidRDefault="00361C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202E" w14:textId="1308B78D" w:rsidR="002C046D" w:rsidRDefault="004C54D1">
    <w:pPr>
      <w:pStyle w:val="Pieddepage"/>
    </w:pPr>
    <w:r>
      <w:rPr>
        <w:noProof/>
        <w:lang w:eastAsia="zh-TW"/>
      </w:rPr>
      <mc:AlternateContent>
        <mc:Choice Requires="wps">
          <w:drawing>
            <wp:anchor distT="0" distB="0" distL="114300" distR="114300" simplePos="0" relativeHeight="251657728" behindDoc="0" locked="0" layoutInCell="0" allowOverlap="1" wp14:anchorId="10D4B482" wp14:editId="08467BD1">
              <wp:simplePos x="0" y="0"/>
              <wp:positionH relativeFrom="page">
                <wp:posOffset>9794240</wp:posOffset>
              </wp:positionH>
              <wp:positionV relativeFrom="page">
                <wp:posOffset>6725285</wp:posOffset>
              </wp:positionV>
              <wp:extent cx="368300" cy="274320"/>
              <wp:effectExtent l="12065" t="10160" r="1016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E27EAB5" w14:textId="77777777" w:rsidR="002C046D" w:rsidRDefault="002C046D">
                          <w:pPr>
                            <w:jc w:val="center"/>
                          </w:pPr>
                          <w:r>
                            <w:fldChar w:fldCharType="begin"/>
                          </w:r>
                          <w:r>
                            <w:instrText xml:space="preserve"> PAGE    \* MERGEFORMAT </w:instrText>
                          </w:r>
                          <w:r>
                            <w:fldChar w:fldCharType="separate"/>
                          </w:r>
                          <w:r w:rsidRPr="002C046D">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4B48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771.2pt;margin-top:529.5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MdfEwriAAAADwEAAA8A&#10;AABkcnMvZG93bnJldi54bWxMj8FOwzAQRO9I/IO1SFxQaydtAwlxKoSEOKIW1LMbL0lKbAfbTUO/&#10;nu0JbjO7o9m35XoyPRvRh85ZCclcAENbO93ZRsLH+8vsAViIymrVO4sSfjDAurq+KlWh3clucNzG&#10;hlGJDYWS0MY4FJyHukWjwtwNaGn36bxRkaxvuPbqROWm56kQGTeqs3ShVQM+t1h/bY9GAh8O46F+&#10;zdOdu/t+W2Rnz/PzvZS3N9PTI7CIU/wLwwWf0KEipr07Wh1YT361TJeUJSVWeQLsksmEoNmeVCLS&#10;BfCq5P//qH4BAAD//wMAUEsBAi0AFAAGAAgAAAAhALaDOJL+AAAA4QEAABMAAAAAAAAAAAAAAAAA&#10;AAAAAFtDb250ZW50X1R5cGVzXS54bWxQSwECLQAUAAYACAAAACEAOP0h/9YAAACUAQAACwAAAAAA&#10;AAAAAAAAAAAvAQAAX3JlbHMvLnJlbHNQSwECLQAUAAYACAAAACEAp++q3DcCAABtBAAADgAAAAAA&#10;AAAAAAAAAAAuAgAAZHJzL2Uyb0RvYy54bWxQSwECLQAUAAYACAAAACEAx18TCuIAAAAPAQAADwAA&#10;AAAAAAAAAAAAAACRBAAAZHJzL2Rvd25yZXYueG1sUEsFBgAAAAAEAAQA8wAAAKAFAAAAAA==&#10;" o:allowincell="f" adj="14135" strokecolor="gray" strokeweight=".25pt">
              <v:textbox>
                <w:txbxContent>
                  <w:p w14:paraId="7E27EAB5" w14:textId="77777777" w:rsidR="002C046D" w:rsidRDefault="002C046D">
                    <w:pPr>
                      <w:jc w:val="center"/>
                    </w:pPr>
                    <w:r>
                      <w:fldChar w:fldCharType="begin"/>
                    </w:r>
                    <w:r>
                      <w:instrText xml:space="preserve"> PAGE    \* MERGEFORMAT </w:instrText>
                    </w:r>
                    <w:r>
                      <w:fldChar w:fldCharType="separate"/>
                    </w:r>
                    <w:r w:rsidRPr="002C046D">
                      <w:rPr>
                        <w:noProof/>
                        <w:sz w:val="16"/>
                        <w:szCs w:val="16"/>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52FD" w14:textId="77777777" w:rsidR="00361C25" w:rsidRDefault="00361C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FE33" w14:textId="77777777" w:rsidR="00CE2156" w:rsidRDefault="00CE2156" w:rsidP="00221A38">
      <w:r>
        <w:separator/>
      </w:r>
    </w:p>
  </w:footnote>
  <w:footnote w:type="continuationSeparator" w:id="0">
    <w:p w14:paraId="10FE6CC0" w14:textId="77777777" w:rsidR="00CE2156" w:rsidRDefault="00CE2156" w:rsidP="00221A38">
      <w:r>
        <w:continuationSeparator/>
      </w:r>
    </w:p>
  </w:footnote>
  <w:footnote w:id="1">
    <w:p w14:paraId="193E468B" w14:textId="77777777" w:rsidR="00655BF7" w:rsidRPr="00736537" w:rsidRDefault="00655BF7" w:rsidP="00655BF7">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Il s’agit de location permanente du patrimoine de type logements, ateliers ruraux.</w:t>
      </w:r>
    </w:p>
  </w:footnote>
  <w:footnote w:id="2">
    <w:p w14:paraId="43D4DB6F" w14:textId="162C9669" w:rsidR="00736537" w:rsidRPr="00736537" w:rsidRDefault="00736537" w:rsidP="00736537">
      <w:pPr>
        <w:pStyle w:val="Titre1"/>
        <w:rPr>
          <w:rStyle w:val="Appelnotedebasdep"/>
          <w:b w:val="0"/>
          <w:color w:val="auto"/>
          <w:vertAlign w:val="baseline"/>
        </w:rPr>
      </w:pPr>
      <w:r w:rsidRPr="00736537">
        <w:rPr>
          <w:rStyle w:val="Appelnotedebasdep"/>
          <w:b w:val="0"/>
          <w:color w:val="auto"/>
        </w:rPr>
        <w:footnoteRef/>
      </w:r>
      <w:r w:rsidRPr="00736537">
        <w:rPr>
          <w:rStyle w:val="Appelnotedebasdep"/>
          <w:b w:val="0"/>
          <w:color w:val="auto"/>
        </w:rPr>
        <w:t xml:space="preserve"> </w:t>
      </w:r>
      <w:r w:rsidRPr="00736537">
        <w:rPr>
          <w:rStyle w:val="Appelnotedebasdep"/>
          <w:b w:val="0"/>
          <w:color w:val="auto"/>
          <w:vertAlign w:val="baseline"/>
        </w:rPr>
        <w:t>En cas de bénéfices, la commune s'engage à réaffecter ceux-ci vers d'autres projets ou actions du PCDR</w:t>
      </w:r>
      <w:r w:rsidRPr="00736537">
        <w:rPr>
          <w:b w:val="0"/>
          <w:color w:val="auto"/>
        </w:rPr>
        <w:t xml:space="preserve"> </w:t>
      </w:r>
      <w:proofErr w:type="gramStart"/>
      <w:r w:rsidRPr="00736537">
        <w:rPr>
          <w:b w:val="0"/>
          <w:color w:val="auto"/>
        </w:rPr>
        <w:t>et</w:t>
      </w:r>
      <w:proofErr w:type="gramEnd"/>
      <w:r w:rsidRPr="00736537">
        <w:rPr>
          <w:b w:val="0"/>
          <w:color w:val="auto"/>
        </w:rPr>
        <w:t xml:space="preserve"> établit une déclaration sur l</w:t>
      </w:r>
      <w:r>
        <w:rPr>
          <w:b w:val="0"/>
          <w:color w:val="auto"/>
        </w:rPr>
        <w:t>’</w:t>
      </w:r>
      <w:r w:rsidRPr="00736537">
        <w:rPr>
          <w:b w:val="0"/>
          <w:color w:val="auto"/>
        </w:rPr>
        <w:t>honneur en ce sens.</w:t>
      </w:r>
    </w:p>
  </w:footnote>
  <w:footnote w:id="3">
    <w:p w14:paraId="0524FC6B" w14:textId="77777777" w:rsidR="00655BF7" w:rsidRPr="0005077C" w:rsidRDefault="00655BF7">
      <w:pPr>
        <w:pStyle w:val="Titre1"/>
        <w:rPr>
          <w:b w:val="0"/>
          <w:color w:val="auto"/>
        </w:rPr>
      </w:pPr>
      <w:r w:rsidRPr="0005077C">
        <w:rPr>
          <w:rStyle w:val="Appelnotedebasdep"/>
          <w:b w:val="0"/>
          <w:color w:val="auto"/>
        </w:rPr>
        <w:footnoteRef/>
      </w:r>
      <w:r w:rsidRPr="0005077C">
        <w:rPr>
          <w:b w:val="0"/>
        </w:rPr>
        <w:t xml:space="preserve"> </w:t>
      </w:r>
      <w:r w:rsidRPr="0005077C">
        <w:rPr>
          <w:b w:val="0"/>
          <w:color w:val="auto"/>
        </w:rPr>
        <w:t>A titre d’exemple</w:t>
      </w:r>
    </w:p>
    <w:p w14:paraId="76F45801" w14:textId="419B9E30" w:rsidR="00655BF7" w:rsidRPr="0005077C" w:rsidRDefault="00655BF7">
      <w:pPr>
        <w:jc w:val="both"/>
        <w:rPr>
          <w:rFonts w:ascii="Century Gothic" w:hAnsi="Century Gothic"/>
          <w:i/>
          <w:iCs/>
          <w:color w:val="000000"/>
          <w:sz w:val="20"/>
        </w:rPr>
      </w:pPr>
      <w:r w:rsidRPr="0005077C">
        <w:rPr>
          <w:rFonts w:ascii="Century Gothic" w:hAnsi="Century Gothic"/>
          <w:bCs/>
          <w:i/>
          <w:iCs/>
          <w:color w:val="000000"/>
          <w:sz w:val="20"/>
        </w:rPr>
        <w:t>Ateliers ruraux</w:t>
      </w:r>
      <w:r w:rsidRPr="0005077C">
        <w:rPr>
          <w:rFonts w:ascii="Century Gothic" w:hAnsi="Century Gothic"/>
          <w:i/>
          <w:iCs/>
          <w:color w:val="000000"/>
          <w:sz w:val="20"/>
        </w:rPr>
        <w:t xml:space="preserve"> : type d’entreprise, impact sur la création </w:t>
      </w:r>
      <w:r w:rsidR="00736537" w:rsidRPr="0005077C">
        <w:rPr>
          <w:rFonts w:ascii="Century Gothic" w:hAnsi="Century Gothic"/>
          <w:i/>
          <w:iCs/>
          <w:color w:val="000000"/>
          <w:sz w:val="20"/>
        </w:rPr>
        <w:t>d’emploi, …</w:t>
      </w:r>
    </w:p>
    <w:p w14:paraId="16E114FA" w14:textId="246130D5" w:rsidR="00655BF7" w:rsidRPr="0005077C" w:rsidRDefault="00655BF7">
      <w:pPr>
        <w:pStyle w:val="Retraitcorpsdetexte2"/>
        <w:ind w:left="0"/>
        <w:rPr>
          <w:i/>
          <w:iCs/>
          <w:color w:val="000000"/>
        </w:rPr>
      </w:pPr>
      <w:r w:rsidRPr="0005077C">
        <w:rPr>
          <w:bCs/>
          <w:i/>
          <w:iCs/>
          <w:color w:val="000000"/>
        </w:rPr>
        <w:t>Maisons de village</w:t>
      </w:r>
      <w:r w:rsidRPr="0005077C">
        <w:rPr>
          <w:i/>
          <w:iCs/>
          <w:color w:val="000000"/>
        </w:rPr>
        <w:t xml:space="preserve"> : nature et fréquence des manifestations et activités menées, </w:t>
      </w:r>
      <w:r w:rsidR="0005077C" w:rsidRPr="0005077C">
        <w:rPr>
          <w:i/>
          <w:iCs/>
          <w:color w:val="000000"/>
        </w:rPr>
        <w:t>participation</w:t>
      </w:r>
      <w:r w:rsidRPr="0005077C">
        <w:rPr>
          <w:i/>
          <w:iCs/>
          <w:color w:val="000000"/>
        </w:rPr>
        <w:t xml:space="preserve">, création de nouvelles associations, effet sur la dynamique de la population résidentielle de la </w:t>
      </w:r>
      <w:r w:rsidR="00736537" w:rsidRPr="0005077C">
        <w:rPr>
          <w:i/>
          <w:iCs/>
          <w:color w:val="000000"/>
        </w:rPr>
        <w:t>commune, …</w:t>
      </w:r>
    </w:p>
    <w:p w14:paraId="53EE82FA" w14:textId="4FF789DF" w:rsidR="00655BF7" w:rsidRPr="0005077C" w:rsidRDefault="00655BF7">
      <w:pPr>
        <w:jc w:val="both"/>
        <w:rPr>
          <w:rFonts w:ascii="Century Gothic" w:hAnsi="Century Gothic"/>
          <w:i/>
          <w:iCs/>
          <w:color w:val="000000"/>
          <w:sz w:val="20"/>
        </w:rPr>
      </w:pPr>
      <w:r w:rsidRPr="0005077C">
        <w:rPr>
          <w:rFonts w:ascii="Century Gothic" w:hAnsi="Century Gothic"/>
          <w:bCs/>
          <w:i/>
          <w:iCs/>
          <w:color w:val="000000"/>
          <w:sz w:val="20"/>
        </w:rPr>
        <w:t>Maison multiservices</w:t>
      </w:r>
      <w:r w:rsidRPr="0005077C">
        <w:rPr>
          <w:rFonts w:ascii="Century Gothic" w:hAnsi="Century Gothic"/>
          <w:i/>
          <w:iCs/>
          <w:color w:val="000000"/>
          <w:sz w:val="20"/>
        </w:rPr>
        <w:t xml:space="preserve"> : nature des services mis à disposition et des </w:t>
      </w:r>
      <w:r w:rsidR="00736537" w:rsidRPr="0005077C">
        <w:rPr>
          <w:rFonts w:ascii="Century Gothic" w:hAnsi="Century Gothic"/>
          <w:i/>
          <w:iCs/>
          <w:color w:val="000000"/>
          <w:sz w:val="20"/>
        </w:rPr>
        <w:t>activités, fréquentation, emplois</w:t>
      </w:r>
      <w:r w:rsidRPr="0005077C">
        <w:rPr>
          <w:rFonts w:ascii="Century Gothic" w:hAnsi="Century Gothic"/>
          <w:i/>
          <w:iCs/>
          <w:color w:val="000000"/>
          <w:sz w:val="20"/>
        </w:rPr>
        <w:t xml:space="preserve"> créés</w:t>
      </w:r>
    </w:p>
    <w:p w14:paraId="00238797" w14:textId="1CF21B12" w:rsidR="00655BF7" w:rsidRDefault="00655BF7">
      <w:pPr>
        <w:jc w:val="both"/>
        <w:rPr>
          <w:rFonts w:ascii="Century Gothic" w:hAnsi="Century Gothic"/>
          <w:i/>
          <w:iCs/>
          <w:color w:val="000000"/>
          <w:sz w:val="20"/>
        </w:rPr>
      </w:pPr>
      <w:r w:rsidRPr="0005077C">
        <w:rPr>
          <w:rFonts w:ascii="Century Gothic" w:hAnsi="Century Gothic"/>
          <w:bCs/>
          <w:i/>
          <w:iCs/>
          <w:color w:val="000000"/>
          <w:sz w:val="20"/>
        </w:rPr>
        <w:t>Espace publics de convivialité</w:t>
      </w:r>
      <w:r w:rsidRPr="0005077C">
        <w:rPr>
          <w:rFonts w:ascii="Century Gothic" w:hAnsi="Century Gothic"/>
          <w:i/>
          <w:iCs/>
          <w:color w:val="000000"/>
          <w:sz w:val="20"/>
        </w:rPr>
        <w:t xml:space="preserve"> : lieu d’activités de </w:t>
      </w:r>
      <w:r w:rsidR="00736537" w:rsidRPr="0005077C">
        <w:rPr>
          <w:rFonts w:ascii="Century Gothic" w:hAnsi="Century Gothic"/>
          <w:i/>
          <w:iCs/>
          <w:color w:val="000000"/>
          <w:sz w:val="20"/>
        </w:rPr>
        <w:t>manifestations, attractivité</w:t>
      </w:r>
      <w:r w:rsidRPr="0005077C">
        <w:rPr>
          <w:rFonts w:ascii="Century Gothic" w:hAnsi="Century Gothic"/>
          <w:i/>
          <w:iCs/>
          <w:color w:val="000000"/>
          <w:sz w:val="20"/>
        </w:rPr>
        <w:t xml:space="preserve"> de la commune et création indirecte d’emploi/ de nouvelles activités (</w:t>
      </w:r>
      <w:proofErr w:type="gramStart"/>
      <w:r w:rsidRPr="0005077C">
        <w:rPr>
          <w:rFonts w:ascii="Century Gothic" w:hAnsi="Century Gothic"/>
          <w:i/>
          <w:iCs/>
          <w:color w:val="000000"/>
          <w:sz w:val="20"/>
        </w:rPr>
        <w:t>commerce,..</w:t>
      </w:r>
      <w:proofErr w:type="gramEnd"/>
      <w:r w:rsidRPr="0005077C">
        <w:rPr>
          <w:rFonts w:ascii="Century Gothic" w:hAnsi="Century Gothic"/>
          <w:i/>
          <w:iCs/>
          <w:color w:val="000000"/>
          <w:sz w:val="20"/>
        </w:rPr>
        <w:t>)</w:t>
      </w:r>
    </w:p>
    <w:p w14:paraId="6E156C5E" w14:textId="77777777" w:rsidR="00E61F8B" w:rsidRDefault="00E61F8B">
      <w:pPr>
        <w:jc w:val="both"/>
        <w:rPr>
          <w:rFonts w:ascii="Century Gothic" w:hAnsi="Century Gothic"/>
          <w:i/>
          <w:iCs/>
          <w:color w:val="000000"/>
          <w:sz w:val="20"/>
          <w:lang w:val="fr-BE" w:eastAsia="fr-BE"/>
        </w:rPr>
      </w:pPr>
      <w:r>
        <w:rPr>
          <w:rFonts w:ascii="Century Gothic" w:hAnsi="Century Gothic"/>
          <w:i/>
          <w:iCs/>
          <w:color w:val="000000"/>
          <w:sz w:val="20"/>
        </w:rPr>
        <w:t xml:space="preserve">M7.4 du </w:t>
      </w:r>
      <w:proofErr w:type="spellStart"/>
      <w:r>
        <w:rPr>
          <w:rFonts w:ascii="Century Gothic" w:hAnsi="Century Gothic"/>
          <w:i/>
          <w:iCs/>
          <w:color w:val="000000"/>
          <w:sz w:val="20"/>
        </w:rPr>
        <w:t>PwDR</w:t>
      </w:r>
      <w:proofErr w:type="spellEnd"/>
      <w:r>
        <w:rPr>
          <w:rFonts w:ascii="Century Gothic" w:hAnsi="Century Gothic"/>
          <w:i/>
          <w:iCs/>
          <w:color w:val="000000"/>
          <w:sz w:val="20"/>
        </w:rPr>
        <w:t xml:space="preserve"> 2014-2020 </w:t>
      </w:r>
      <w:r w:rsidRPr="00E61F8B">
        <w:rPr>
          <w:rFonts w:ascii="Century Gothic" w:hAnsi="Century Gothic"/>
          <w:i/>
          <w:iCs/>
          <w:color w:val="000000"/>
          <w:sz w:val="20"/>
          <w:lang w:val="fr-BE" w:eastAsia="fr-BE"/>
        </w:rPr>
        <w:t xml:space="preserve">: </w:t>
      </w:r>
      <w:r w:rsidR="00A5317F">
        <w:rPr>
          <w:rFonts w:ascii="Century Gothic" w:hAnsi="Century Gothic"/>
          <w:i/>
          <w:iCs/>
          <w:color w:val="000000"/>
          <w:sz w:val="20"/>
          <w:lang w:val="fr-BE" w:eastAsia="fr-BE"/>
        </w:rPr>
        <w:t>Construction d’</w:t>
      </w:r>
      <w:r w:rsidR="00A5317F" w:rsidRPr="00A5317F">
        <w:rPr>
          <w:rFonts w:ascii="Century Gothic" w:hAnsi="Century Gothic"/>
          <w:i/>
          <w:iCs/>
          <w:color w:val="000000"/>
          <w:sz w:val="20"/>
          <w:lang w:val="fr-BE" w:eastAsia="fr-BE"/>
        </w:rPr>
        <w:t xml:space="preserve">espaces multifonctionnels, modulables et polyvalents : </w:t>
      </w:r>
      <w:r w:rsidR="007427AF">
        <w:rPr>
          <w:rFonts w:ascii="Century Gothic" w:hAnsi="Century Gothic"/>
          <w:i/>
          <w:iCs/>
          <w:color w:val="000000"/>
          <w:sz w:val="20"/>
          <w:lang w:val="fr-BE" w:eastAsia="fr-BE"/>
        </w:rPr>
        <w:t>l</w:t>
      </w:r>
      <w:r w:rsidRPr="00E61F8B">
        <w:rPr>
          <w:rFonts w:ascii="Century Gothic" w:hAnsi="Century Gothic"/>
          <w:i/>
          <w:iCs/>
          <w:color w:val="000000"/>
          <w:sz w:val="20"/>
          <w:lang w:val="fr-BE" w:eastAsia="fr-BE"/>
        </w:rPr>
        <w:t>’occupation du bien, le fonctionnement du projet, les actions déployées, les résultats acquis</w:t>
      </w:r>
      <w:r w:rsidR="002D7C34">
        <w:rPr>
          <w:rFonts w:ascii="Century Gothic" w:hAnsi="Century Gothic"/>
          <w:i/>
          <w:iCs/>
          <w:color w:val="000000"/>
          <w:sz w:val="20"/>
          <w:lang w:val="fr-BE" w:eastAsia="fr-BE"/>
        </w:rPr>
        <w:t xml:space="preserve">, </w:t>
      </w:r>
      <w:r w:rsidR="009470A9">
        <w:rPr>
          <w:rFonts w:ascii="Century Gothic" w:hAnsi="Century Gothic"/>
          <w:i/>
          <w:iCs/>
          <w:color w:val="000000"/>
          <w:sz w:val="20"/>
          <w:lang w:val="fr-BE" w:eastAsia="fr-BE"/>
        </w:rPr>
        <w:t xml:space="preserve">bâtiment </w:t>
      </w:r>
      <w:r w:rsidR="002D7C34">
        <w:rPr>
          <w:rFonts w:ascii="Century Gothic" w:hAnsi="Century Gothic"/>
          <w:i/>
          <w:iCs/>
          <w:color w:val="000000"/>
          <w:sz w:val="20"/>
          <w:lang w:val="fr-BE" w:eastAsia="fr-BE"/>
        </w:rPr>
        <w:t>non exploité à des fins commerciales, diversité des activités (</w:t>
      </w:r>
      <w:r w:rsidR="002D7C34" w:rsidRPr="002D7C34">
        <w:rPr>
          <w:rFonts w:ascii="Century Gothic" w:hAnsi="Century Gothic"/>
          <w:i/>
          <w:iCs/>
          <w:color w:val="000000"/>
          <w:sz w:val="20"/>
          <w:lang w:val="fr-BE" w:eastAsia="fr-BE"/>
        </w:rPr>
        <w:t>3 activités /4 secteurs : socio récréatif, culturel, service, promotion des ressources locales</w:t>
      </w:r>
      <w:r w:rsidR="002D7C34">
        <w:rPr>
          <w:rFonts w:ascii="Century Gothic" w:hAnsi="Century Gothic"/>
          <w:i/>
          <w:iCs/>
          <w:color w:val="000000"/>
          <w:sz w:val="20"/>
          <w:lang w:val="fr-BE" w:eastAsia="fr-BE"/>
        </w:rPr>
        <w:t>)</w:t>
      </w:r>
      <w:r w:rsidRPr="00E61F8B">
        <w:rPr>
          <w:rFonts w:ascii="Century Gothic" w:hAnsi="Century Gothic"/>
          <w:i/>
          <w:iCs/>
          <w:color w:val="000000"/>
          <w:sz w:val="20"/>
          <w:lang w:val="fr-BE" w:eastAsia="fr-BE"/>
        </w:rPr>
        <w:t xml:space="preserve"> et l’état actualisé des indicateurs</w:t>
      </w:r>
      <w:r>
        <w:rPr>
          <w:rFonts w:ascii="Century Gothic" w:hAnsi="Century Gothic"/>
          <w:i/>
          <w:iCs/>
          <w:color w:val="000000"/>
          <w:sz w:val="20"/>
          <w:lang w:val="fr-BE" w:eastAsia="fr-BE"/>
        </w:rPr>
        <w:t xml:space="preserve"> obligatoire et de suivi</w:t>
      </w:r>
      <w:r w:rsidRPr="00E61F8B">
        <w:rPr>
          <w:rFonts w:ascii="Century Gothic" w:hAnsi="Century Gothic"/>
          <w:i/>
          <w:iCs/>
          <w:color w:val="000000"/>
          <w:sz w:val="20"/>
          <w:lang w:val="fr-BE" w:eastAsia="fr-BE"/>
        </w:rPr>
        <w:t xml:space="preserve"> mentionnés au point 15.2</w:t>
      </w:r>
      <w:r>
        <w:rPr>
          <w:rFonts w:ascii="Century Gothic" w:hAnsi="Century Gothic"/>
          <w:i/>
          <w:iCs/>
          <w:color w:val="000000"/>
          <w:sz w:val="20"/>
          <w:lang w:val="fr-BE" w:eastAsia="fr-BE"/>
        </w:rPr>
        <w:t xml:space="preserve"> de l’AM d’octroi</w:t>
      </w:r>
    </w:p>
    <w:p w14:paraId="46EB3B0D" w14:textId="77777777" w:rsidR="00655BF7" w:rsidRPr="0005077C" w:rsidRDefault="00655BF7">
      <w:pPr>
        <w:pStyle w:val="Notedebasdepage"/>
        <w:rPr>
          <w:color w:val="FF0000"/>
        </w:rPr>
      </w:pPr>
    </w:p>
  </w:footnote>
  <w:footnote w:id="4">
    <w:p w14:paraId="3DCACD24" w14:textId="2787D88F" w:rsidR="00AB0E82" w:rsidRPr="00736537" w:rsidRDefault="00AB0E82">
      <w:pPr>
        <w:pStyle w:val="Notedebasdepage"/>
        <w:rPr>
          <w:rFonts w:ascii="Century Gothic" w:hAnsi="Century Gothic"/>
          <w:lang w:val="fr-BE"/>
        </w:rPr>
      </w:pPr>
      <w:r w:rsidRPr="00736537">
        <w:rPr>
          <w:rStyle w:val="Appelnotedebasdep"/>
          <w:rFonts w:ascii="Century Gothic" w:hAnsi="Century Gothic"/>
        </w:rPr>
        <w:footnoteRef/>
      </w:r>
      <w:r w:rsidRPr="00736537">
        <w:rPr>
          <w:rFonts w:ascii="Century Gothic" w:hAnsi="Century Gothic"/>
        </w:rPr>
        <w:t xml:space="preserve"> </w:t>
      </w:r>
      <w:r w:rsidRPr="00736537">
        <w:rPr>
          <w:rFonts w:ascii="Century Gothic" w:hAnsi="Century Gothic"/>
          <w:lang w:val="fr-BE"/>
        </w:rPr>
        <w:t xml:space="preserve">Merci de joindre en annexe la délibération du conseil communal approuvant la modification de la composition de la CLDR (si changement &lt;50% pendant l’année écoulée). Dans le cas d’un changement de composition de plus de 50%, merci d’utiliser le formulaire 3 disponible sur le guichet des pouvoirs locaux. </w:t>
      </w:r>
    </w:p>
  </w:footnote>
  <w:footnote w:id="5">
    <w:p w14:paraId="20B2D456" w14:textId="2116E7E8" w:rsidR="00AB0E82" w:rsidRPr="00736537" w:rsidRDefault="00AB0E82">
      <w:pPr>
        <w:pStyle w:val="Notedebasdepage"/>
        <w:rPr>
          <w:rFonts w:ascii="Century Gothic" w:hAnsi="Century Gothic"/>
          <w:lang w:val="fr-BE"/>
        </w:rPr>
      </w:pPr>
      <w:r w:rsidRPr="00736537">
        <w:rPr>
          <w:rStyle w:val="Appelnotedebasdep"/>
          <w:rFonts w:ascii="Century Gothic" w:hAnsi="Century Gothic"/>
        </w:rPr>
        <w:footnoteRef/>
      </w:r>
      <w:r w:rsidRPr="00736537">
        <w:rPr>
          <w:rFonts w:ascii="Century Gothic" w:hAnsi="Century Gothic"/>
        </w:rPr>
        <w:t xml:space="preserve"> </w:t>
      </w:r>
      <w:r w:rsidRPr="00736537">
        <w:rPr>
          <w:rFonts w:ascii="Century Gothic" w:hAnsi="Century Gothic"/>
          <w:lang w:val="fr-BE"/>
        </w:rPr>
        <w:t>Merci de joindre en annexe le ROI approuvé accompagné de la délibération du co</w:t>
      </w:r>
      <w:r w:rsidR="00736537" w:rsidRPr="00736537">
        <w:rPr>
          <w:rFonts w:ascii="Century Gothic" w:hAnsi="Century Gothic"/>
          <w:lang w:val="fr-BE"/>
        </w:rPr>
        <w:t>nseil communal (si changement pendant l’année écoulée).</w:t>
      </w:r>
    </w:p>
  </w:footnote>
  <w:footnote w:id="6">
    <w:p w14:paraId="03585B81" w14:textId="7AF778A8" w:rsidR="007521AD" w:rsidRPr="00736537" w:rsidRDefault="007521AD">
      <w:pPr>
        <w:pStyle w:val="Notedebasdepage"/>
        <w:rPr>
          <w:rFonts w:ascii="Century Gothic" w:hAnsi="Century Gothic"/>
          <w:lang w:val="fr-BE"/>
        </w:rPr>
      </w:pPr>
      <w:r w:rsidRPr="00736537">
        <w:rPr>
          <w:rStyle w:val="Appelnotedebasdep"/>
          <w:rFonts w:ascii="Century Gothic" w:hAnsi="Century Gothic"/>
        </w:rPr>
        <w:footnoteRef/>
      </w:r>
      <w:r w:rsidRPr="00736537">
        <w:rPr>
          <w:rFonts w:ascii="Century Gothic" w:hAnsi="Century Gothic"/>
        </w:rPr>
        <w:t xml:space="preserve"> </w:t>
      </w:r>
      <w:r w:rsidRPr="00736537">
        <w:rPr>
          <w:rFonts w:ascii="Century Gothic" w:hAnsi="Century Gothic"/>
          <w:lang w:val="fr-BE"/>
        </w:rPr>
        <w:t>Merci de joindre en annexe les PV des réunions de la CLDR</w:t>
      </w:r>
      <w:r>
        <w:rPr>
          <w:rFonts w:ascii="Century Gothic" w:hAnsi="Century Gothic"/>
          <w:lang w:val="fr-BE"/>
        </w:rPr>
        <w:t xml:space="preserve"> et GT</w:t>
      </w:r>
      <w:r w:rsidRPr="00736537">
        <w:rPr>
          <w:rFonts w:ascii="Century Gothic" w:hAnsi="Century Gothic"/>
          <w:lang w:val="fr-BE"/>
        </w:rPr>
        <w:t xml:space="preserve">. </w:t>
      </w:r>
      <w:r>
        <w:rPr>
          <w:rFonts w:ascii="Century Gothic" w:hAnsi="Century Gothic"/>
          <w:lang w:val="fr-BE"/>
        </w:rPr>
        <w:t xml:space="preserve">Si moins de 4 réunions ont été organisées sur l’année, merci de fournir une justification.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EADF" w14:textId="77777777" w:rsidR="00361C25" w:rsidRDefault="00361C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6408" w14:textId="77777777" w:rsidR="00361C25" w:rsidRDefault="00361C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B347" w14:textId="77777777" w:rsidR="00361C25" w:rsidRDefault="00361C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8B6"/>
    <w:multiLevelType w:val="hybridMultilevel"/>
    <w:tmpl w:val="66625B9C"/>
    <w:lvl w:ilvl="0" w:tplc="8F16C9A4">
      <w:start w:val="8"/>
      <w:numFmt w:val="bullet"/>
      <w:lvlText w:val="-"/>
      <w:lvlJc w:val="left"/>
      <w:pPr>
        <w:tabs>
          <w:tab w:val="num" w:pos="1145"/>
        </w:tabs>
        <w:ind w:left="1145" w:hanging="360"/>
      </w:pPr>
      <w:rPr>
        <w:rFonts w:ascii="Times New Roman" w:eastAsia="Times New Roman" w:hAnsi="Times New Roman" w:cs="Times New Roman" w:hint="default"/>
      </w:rPr>
    </w:lvl>
    <w:lvl w:ilvl="1" w:tplc="040C0003" w:tentative="1">
      <w:start w:val="1"/>
      <w:numFmt w:val="bullet"/>
      <w:lvlText w:val="o"/>
      <w:lvlJc w:val="left"/>
      <w:pPr>
        <w:tabs>
          <w:tab w:val="num" w:pos="1942"/>
        </w:tabs>
        <w:ind w:left="1942" w:hanging="360"/>
      </w:pPr>
      <w:rPr>
        <w:rFonts w:ascii="Courier New" w:hAnsi="Courier New" w:hint="default"/>
      </w:rPr>
    </w:lvl>
    <w:lvl w:ilvl="2" w:tplc="040C0005" w:tentative="1">
      <w:start w:val="1"/>
      <w:numFmt w:val="bullet"/>
      <w:lvlText w:val=""/>
      <w:lvlJc w:val="left"/>
      <w:pPr>
        <w:tabs>
          <w:tab w:val="num" w:pos="2662"/>
        </w:tabs>
        <w:ind w:left="2662" w:hanging="360"/>
      </w:pPr>
      <w:rPr>
        <w:rFonts w:ascii="Wingdings" w:hAnsi="Wingdings" w:hint="default"/>
      </w:rPr>
    </w:lvl>
    <w:lvl w:ilvl="3" w:tplc="040C0001" w:tentative="1">
      <w:start w:val="1"/>
      <w:numFmt w:val="bullet"/>
      <w:lvlText w:val=""/>
      <w:lvlJc w:val="left"/>
      <w:pPr>
        <w:tabs>
          <w:tab w:val="num" w:pos="3382"/>
        </w:tabs>
        <w:ind w:left="3382" w:hanging="360"/>
      </w:pPr>
      <w:rPr>
        <w:rFonts w:ascii="Symbol" w:hAnsi="Symbol" w:hint="default"/>
      </w:rPr>
    </w:lvl>
    <w:lvl w:ilvl="4" w:tplc="040C0003" w:tentative="1">
      <w:start w:val="1"/>
      <w:numFmt w:val="bullet"/>
      <w:lvlText w:val="o"/>
      <w:lvlJc w:val="left"/>
      <w:pPr>
        <w:tabs>
          <w:tab w:val="num" w:pos="4102"/>
        </w:tabs>
        <w:ind w:left="4102" w:hanging="360"/>
      </w:pPr>
      <w:rPr>
        <w:rFonts w:ascii="Courier New" w:hAnsi="Courier New" w:hint="default"/>
      </w:rPr>
    </w:lvl>
    <w:lvl w:ilvl="5" w:tplc="040C0005" w:tentative="1">
      <w:start w:val="1"/>
      <w:numFmt w:val="bullet"/>
      <w:lvlText w:val=""/>
      <w:lvlJc w:val="left"/>
      <w:pPr>
        <w:tabs>
          <w:tab w:val="num" w:pos="4822"/>
        </w:tabs>
        <w:ind w:left="4822" w:hanging="360"/>
      </w:pPr>
      <w:rPr>
        <w:rFonts w:ascii="Wingdings" w:hAnsi="Wingdings" w:hint="default"/>
      </w:rPr>
    </w:lvl>
    <w:lvl w:ilvl="6" w:tplc="040C0001" w:tentative="1">
      <w:start w:val="1"/>
      <w:numFmt w:val="bullet"/>
      <w:lvlText w:val=""/>
      <w:lvlJc w:val="left"/>
      <w:pPr>
        <w:tabs>
          <w:tab w:val="num" w:pos="5542"/>
        </w:tabs>
        <w:ind w:left="5542" w:hanging="360"/>
      </w:pPr>
      <w:rPr>
        <w:rFonts w:ascii="Symbol" w:hAnsi="Symbol" w:hint="default"/>
      </w:rPr>
    </w:lvl>
    <w:lvl w:ilvl="7" w:tplc="040C0003" w:tentative="1">
      <w:start w:val="1"/>
      <w:numFmt w:val="bullet"/>
      <w:lvlText w:val="o"/>
      <w:lvlJc w:val="left"/>
      <w:pPr>
        <w:tabs>
          <w:tab w:val="num" w:pos="6262"/>
        </w:tabs>
        <w:ind w:left="6262" w:hanging="360"/>
      </w:pPr>
      <w:rPr>
        <w:rFonts w:ascii="Courier New" w:hAnsi="Courier New" w:hint="default"/>
      </w:rPr>
    </w:lvl>
    <w:lvl w:ilvl="8" w:tplc="040C0005" w:tentative="1">
      <w:start w:val="1"/>
      <w:numFmt w:val="bullet"/>
      <w:lvlText w:val=""/>
      <w:lvlJc w:val="left"/>
      <w:pPr>
        <w:tabs>
          <w:tab w:val="num" w:pos="6982"/>
        </w:tabs>
        <w:ind w:left="6982" w:hanging="360"/>
      </w:pPr>
      <w:rPr>
        <w:rFonts w:ascii="Wingdings" w:hAnsi="Wingdings" w:hint="default"/>
      </w:rPr>
    </w:lvl>
  </w:abstractNum>
  <w:abstractNum w:abstractNumId="1" w15:restartNumberingAfterBreak="0">
    <w:nsid w:val="10C8721B"/>
    <w:multiLevelType w:val="hybridMultilevel"/>
    <w:tmpl w:val="23862594"/>
    <w:lvl w:ilvl="0" w:tplc="8FA2BEBE">
      <w:start w:val="2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B4F5BC7"/>
    <w:multiLevelType w:val="hybridMultilevel"/>
    <w:tmpl w:val="3598509A"/>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60539CC"/>
    <w:multiLevelType w:val="hybridMultilevel"/>
    <w:tmpl w:val="290C3C7C"/>
    <w:lvl w:ilvl="0" w:tplc="672EB8AC">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23B95"/>
    <w:multiLevelType w:val="hybridMultilevel"/>
    <w:tmpl w:val="136089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D57F8"/>
    <w:multiLevelType w:val="hybridMultilevel"/>
    <w:tmpl w:val="D3249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A3F5B23"/>
    <w:multiLevelType w:val="hybridMultilevel"/>
    <w:tmpl w:val="3508FB48"/>
    <w:lvl w:ilvl="0" w:tplc="8FA2BEBE">
      <w:start w:val="2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01C5E69"/>
    <w:multiLevelType w:val="hybridMultilevel"/>
    <w:tmpl w:val="3BD004F0"/>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1635C6B"/>
    <w:multiLevelType w:val="hybridMultilevel"/>
    <w:tmpl w:val="F5627716"/>
    <w:lvl w:ilvl="0" w:tplc="8C1A434A">
      <w:numFmt w:val="bullet"/>
      <w:lvlText w:val="-"/>
      <w:lvlJc w:val="left"/>
      <w:pPr>
        <w:tabs>
          <w:tab w:val="num" w:pos="1351"/>
        </w:tabs>
        <w:ind w:left="1351" w:hanging="360"/>
      </w:pPr>
      <w:rPr>
        <w:rFonts w:ascii="Times New Roman" w:eastAsia="Times New Roman" w:hAnsi="Times New Roman" w:cs="Times New Roman" w:hint="default"/>
      </w:rPr>
    </w:lvl>
    <w:lvl w:ilvl="1" w:tplc="040C0003" w:tentative="1">
      <w:start w:val="1"/>
      <w:numFmt w:val="bullet"/>
      <w:lvlText w:val="o"/>
      <w:lvlJc w:val="left"/>
      <w:pPr>
        <w:tabs>
          <w:tab w:val="num" w:pos="2071"/>
        </w:tabs>
        <w:ind w:left="2071" w:hanging="360"/>
      </w:pPr>
      <w:rPr>
        <w:rFonts w:ascii="Courier New" w:hAnsi="Courier New" w:hint="default"/>
      </w:rPr>
    </w:lvl>
    <w:lvl w:ilvl="2" w:tplc="040C0005" w:tentative="1">
      <w:start w:val="1"/>
      <w:numFmt w:val="bullet"/>
      <w:lvlText w:val=""/>
      <w:lvlJc w:val="left"/>
      <w:pPr>
        <w:tabs>
          <w:tab w:val="num" w:pos="2791"/>
        </w:tabs>
        <w:ind w:left="2791" w:hanging="360"/>
      </w:pPr>
      <w:rPr>
        <w:rFonts w:ascii="Wingdings" w:hAnsi="Wingdings" w:hint="default"/>
      </w:rPr>
    </w:lvl>
    <w:lvl w:ilvl="3" w:tplc="040C0001" w:tentative="1">
      <w:start w:val="1"/>
      <w:numFmt w:val="bullet"/>
      <w:lvlText w:val=""/>
      <w:lvlJc w:val="left"/>
      <w:pPr>
        <w:tabs>
          <w:tab w:val="num" w:pos="3511"/>
        </w:tabs>
        <w:ind w:left="3511" w:hanging="360"/>
      </w:pPr>
      <w:rPr>
        <w:rFonts w:ascii="Symbol" w:hAnsi="Symbol" w:hint="default"/>
      </w:rPr>
    </w:lvl>
    <w:lvl w:ilvl="4" w:tplc="040C0003" w:tentative="1">
      <w:start w:val="1"/>
      <w:numFmt w:val="bullet"/>
      <w:lvlText w:val="o"/>
      <w:lvlJc w:val="left"/>
      <w:pPr>
        <w:tabs>
          <w:tab w:val="num" w:pos="4231"/>
        </w:tabs>
        <w:ind w:left="4231" w:hanging="360"/>
      </w:pPr>
      <w:rPr>
        <w:rFonts w:ascii="Courier New" w:hAnsi="Courier New" w:hint="default"/>
      </w:rPr>
    </w:lvl>
    <w:lvl w:ilvl="5" w:tplc="040C0005" w:tentative="1">
      <w:start w:val="1"/>
      <w:numFmt w:val="bullet"/>
      <w:lvlText w:val=""/>
      <w:lvlJc w:val="left"/>
      <w:pPr>
        <w:tabs>
          <w:tab w:val="num" w:pos="4951"/>
        </w:tabs>
        <w:ind w:left="4951" w:hanging="360"/>
      </w:pPr>
      <w:rPr>
        <w:rFonts w:ascii="Wingdings" w:hAnsi="Wingdings" w:hint="default"/>
      </w:rPr>
    </w:lvl>
    <w:lvl w:ilvl="6" w:tplc="040C0001" w:tentative="1">
      <w:start w:val="1"/>
      <w:numFmt w:val="bullet"/>
      <w:lvlText w:val=""/>
      <w:lvlJc w:val="left"/>
      <w:pPr>
        <w:tabs>
          <w:tab w:val="num" w:pos="5671"/>
        </w:tabs>
        <w:ind w:left="5671" w:hanging="360"/>
      </w:pPr>
      <w:rPr>
        <w:rFonts w:ascii="Symbol" w:hAnsi="Symbol" w:hint="default"/>
      </w:rPr>
    </w:lvl>
    <w:lvl w:ilvl="7" w:tplc="040C0003" w:tentative="1">
      <w:start w:val="1"/>
      <w:numFmt w:val="bullet"/>
      <w:lvlText w:val="o"/>
      <w:lvlJc w:val="left"/>
      <w:pPr>
        <w:tabs>
          <w:tab w:val="num" w:pos="6391"/>
        </w:tabs>
        <w:ind w:left="6391" w:hanging="360"/>
      </w:pPr>
      <w:rPr>
        <w:rFonts w:ascii="Courier New" w:hAnsi="Courier New" w:hint="default"/>
      </w:rPr>
    </w:lvl>
    <w:lvl w:ilvl="8" w:tplc="040C0005" w:tentative="1">
      <w:start w:val="1"/>
      <w:numFmt w:val="bullet"/>
      <w:lvlText w:val=""/>
      <w:lvlJc w:val="left"/>
      <w:pPr>
        <w:tabs>
          <w:tab w:val="num" w:pos="7111"/>
        </w:tabs>
        <w:ind w:left="7111" w:hanging="360"/>
      </w:pPr>
      <w:rPr>
        <w:rFonts w:ascii="Wingdings" w:hAnsi="Wingdings" w:hint="default"/>
      </w:rPr>
    </w:lvl>
  </w:abstractNum>
  <w:abstractNum w:abstractNumId="9" w15:restartNumberingAfterBreak="0">
    <w:nsid w:val="63F578E7"/>
    <w:multiLevelType w:val="hybridMultilevel"/>
    <w:tmpl w:val="08A648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D55FC"/>
    <w:multiLevelType w:val="hybridMultilevel"/>
    <w:tmpl w:val="E33068BA"/>
    <w:lvl w:ilvl="0" w:tplc="E474FBB4">
      <w:numFmt w:val="bullet"/>
      <w:lvlText w:val="-"/>
      <w:lvlJc w:val="left"/>
      <w:pPr>
        <w:tabs>
          <w:tab w:val="num" w:pos="930"/>
        </w:tabs>
        <w:ind w:left="930" w:hanging="57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E30FF"/>
    <w:multiLevelType w:val="hybridMultilevel"/>
    <w:tmpl w:val="854E942A"/>
    <w:lvl w:ilvl="0" w:tplc="ED2EAF88">
      <w:start w:val="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0C05D7"/>
    <w:multiLevelType w:val="hybridMultilevel"/>
    <w:tmpl w:val="81728832"/>
    <w:lvl w:ilvl="0" w:tplc="50CAD60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F8B7174"/>
    <w:multiLevelType w:val="hybridMultilevel"/>
    <w:tmpl w:val="2042E17C"/>
    <w:lvl w:ilvl="0" w:tplc="D79647F6">
      <w:start w:val="500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F6EA8"/>
    <w:multiLevelType w:val="hybridMultilevel"/>
    <w:tmpl w:val="E46C99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F44A0"/>
    <w:multiLevelType w:val="hybridMultilevel"/>
    <w:tmpl w:val="D9C27A5A"/>
    <w:lvl w:ilvl="0" w:tplc="E8D032A6">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num w:numId="1">
    <w:abstractNumId w:val="13"/>
  </w:num>
  <w:num w:numId="2">
    <w:abstractNumId w:val="8"/>
  </w:num>
  <w:num w:numId="3">
    <w:abstractNumId w:val="0"/>
  </w:num>
  <w:num w:numId="4">
    <w:abstractNumId w:val="9"/>
  </w:num>
  <w:num w:numId="5">
    <w:abstractNumId w:val="7"/>
  </w:num>
  <w:num w:numId="6">
    <w:abstractNumId w:val="4"/>
  </w:num>
  <w:num w:numId="7">
    <w:abstractNumId w:val="14"/>
  </w:num>
  <w:num w:numId="8">
    <w:abstractNumId w:val="2"/>
  </w:num>
  <w:num w:numId="9">
    <w:abstractNumId w:val="15"/>
  </w:num>
  <w:num w:numId="10">
    <w:abstractNumId w:val="3"/>
  </w:num>
  <w:num w:numId="11">
    <w:abstractNumId w:val="10"/>
  </w:num>
  <w:num w:numId="12">
    <w:abstractNumId w:val="5"/>
  </w:num>
  <w:num w:numId="13">
    <w:abstractNumId w:val="11"/>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38"/>
    <w:rsid w:val="000214C0"/>
    <w:rsid w:val="00032443"/>
    <w:rsid w:val="0005077C"/>
    <w:rsid w:val="000B5627"/>
    <w:rsid w:val="000D5FE3"/>
    <w:rsid w:val="000E4CF3"/>
    <w:rsid w:val="001753C2"/>
    <w:rsid w:val="001E17A9"/>
    <w:rsid w:val="00201091"/>
    <w:rsid w:val="00221A38"/>
    <w:rsid w:val="00234B4E"/>
    <w:rsid w:val="0026469D"/>
    <w:rsid w:val="0027185F"/>
    <w:rsid w:val="002C046D"/>
    <w:rsid w:val="002D7C34"/>
    <w:rsid w:val="00300488"/>
    <w:rsid w:val="00361C25"/>
    <w:rsid w:val="00366A02"/>
    <w:rsid w:val="00415BA2"/>
    <w:rsid w:val="004710AB"/>
    <w:rsid w:val="00491082"/>
    <w:rsid w:val="004B1437"/>
    <w:rsid w:val="004C54D1"/>
    <w:rsid w:val="004E50A3"/>
    <w:rsid w:val="00537B12"/>
    <w:rsid w:val="00563086"/>
    <w:rsid w:val="005E1F49"/>
    <w:rsid w:val="005F276D"/>
    <w:rsid w:val="0063492F"/>
    <w:rsid w:val="0064769A"/>
    <w:rsid w:val="00655BF7"/>
    <w:rsid w:val="00677B9D"/>
    <w:rsid w:val="006C134E"/>
    <w:rsid w:val="00736537"/>
    <w:rsid w:val="007427AF"/>
    <w:rsid w:val="007521AD"/>
    <w:rsid w:val="008128F8"/>
    <w:rsid w:val="00941462"/>
    <w:rsid w:val="009470A9"/>
    <w:rsid w:val="009A6F52"/>
    <w:rsid w:val="00A5317F"/>
    <w:rsid w:val="00AB0E82"/>
    <w:rsid w:val="00B26545"/>
    <w:rsid w:val="00BC358E"/>
    <w:rsid w:val="00C25628"/>
    <w:rsid w:val="00CE2156"/>
    <w:rsid w:val="00D32625"/>
    <w:rsid w:val="00D817FC"/>
    <w:rsid w:val="00DD135C"/>
    <w:rsid w:val="00DF043A"/>
    <w:rsid w:val="00E61F8B"/>
    <w:rsid w:val="00ED5E13"/>
    <w:rsid w:val="00FB3392"/>
    <w:rsid w:val="0CEB8900"/>
    <w:rsid w:val="13F710B1"/>
    <w:rsid w:val="153BB232"/>
    <w:rsid w:val="52971B46"/>
    <w:rsid w:val="5A8F9E74"/>
    <w:rsid w:val="669C62AA"/>
    <w:rsid w:val="6E7F0999"/>
    <w:rsid w:val="7A65BB78"/>
    <w:rsid w:val="7C60922D"/>
    <w:rsid w:val="7DFC628E"/>
    <w:rsid w:val="7E1A4C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3C5AEE"/>
  <w15:chartTrackingRefBased/>
  <w15:docId w15:val="{03F465A4-C7F4-4F8D-9446-5E6FBB52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left="360"/>
      <w:jc w:val="both"/>
      <w:outlineLvl w:val="0"/>
    </w:pPr>
    <w:rPr>
      <w:rFonts w:ascii="Century Gothic" w:hAnsi="Century Gothic"/>
      <w:b/>
      <w:bCs/>
      <w:i/>
      <w:iCs/>
      <w:color w:val="0000FF"/>
      <w:sz w:val="20"/>
      <w:lang w:val="fr-BE" w:eastAsia="fr-BE"/>
    </w:rPr>
  </w:style>
  <w:style w:type="paragraph" w:styleId="Titre2">
    <w:name w:val="heading 2"/>
    <w:basedOn w:val="Normal"/>
    <w:next w:val="Normal"/>
    <w:link w:val="Titre2Car"/>
    <w:uiPriority w:val="9"/>
    <w:unhideWhenUsed/>
    <w:qFormat/>
    <w:rsid w:val="001753C2"/>
    <w:pPr>
      <w:keepNext/>
      <w:keepLines/>
      <w:spacing w:before="40"/>
      <w:outlineLvl w:val="1"/>
    </w:pPr>
    <w:rPr>
      <w:rFonts w:asciiTheme="majorHAnsi" w:eastAsiaTheme="majorEastAsia" w:hAnsiTheme="majorHAnsi" w:cstheme="majorBidi"/>
      <w:color w:val="2F5496" w:themeColor="accent1" w:themeShade="BF"/>
      <w:sz w:val="26"/>
      <w:szCs w:val="26"/>
      <w:lang w:val="fr-BE" w:eastAsia="en-US"/>
    </w:rPr>
  </w:style>
  <w:style w:type="paragraph" w:styleId="Titre5">
    <w:name w:val="heading 5"/>
    <w:basedOn w:val="Normal"/>
    <w:next w:val="Normal"/>
    <w:qFormat/>
    <w:pPr>
      <w:keepNext/>
      <w:outlineLvl w:val="4"/>
    </w:pPr>
    <w:rPr>
      <w:b/>
      <w:bCs/>
      <w:color w:val="0000FF"/>
    </w:rPr>
  </w:style>
  <w:style w:type="paragraph" w:styleId="Titre6">
    <w:name w:val="heading 6"/>
    <w:basedOn w:val="Normal"/>
    <w:next w:val="Normal"/>
    <w:qFormat/>
    <w:pPr>
      <w:keepNext/>
      <w:ind w:firstLine="1134"/>
      <w:jc w:val="both"/>
      <w:outlineLvl w:val="5"/>
    </w:pPr>
    <w:rPr>
      <w:b/>
      <w:u w:val="single"/>
    </w:rPr>
  </w:style>
  <w:style w:type="paragraph" w:styleId="Titre9">
    <w:name w:val="heading 9"/>
    <w:basedOn w:val="Normal"/>
    <w:next w:val="Normal"/>
    <w:qFormat/>
    <w:pPr>
      <w:keepNext/>
      <w:jc w:val="both"/>
      <w:outlineLvl w:val="8"/>
    </w:pPr>
    <w:rPr>
      <w:rFonts w:ascii="Century Gothic" w:hAnsi="Century Gothic"/>
      <w:b/>
      <w:sz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customStyle="1" w:styleId="LETTRETYPE">
    <w:name w:val="LETTRE TYPE"/>
    <w:pPr>
      <w:jc w:val="both"/>
    </w:pPr>
    <w:rPr>
      <w:rFonts w:ascii="Times" w:hAnsi="Times"/>
      <w:sz w:val="24"/>
      <w:lang w:val="fr-FR" w:eastAsia="fr-FR"/>
    </w:rPr>
  </w:style>
  <w:style w:type="paragraph" w:styleId="Notedebasdepage">
    <w:name w:val="footnote text"/>
    <w:basedOn w:val="Normal"/>
    <w:semiHidden/>
    <w:rPr>
      <w:sz w:val="20"/>
      <w:szCs w:val="20"/>
    </w:rPr>
  </w:style>
  <w:style w:type="paragraph" w:styleId="Retraitcorpsdetexte2">
    <w:name w:val="Body Text Indent 2"/>
    <w:basedOn w:val="Normal"/>
    <w:semiHidden/>
    <w:pPr>
      <w:ind w:left="360"/>
      <w:jc w:val="both"/>
    </w:pPr>
    <w:rPr>
      <w:rFonts w:ascii="Century Gothic" w:hAnsi="Century Gothic"/>
      <w:color w:val="0000FF"/>
      <w:sz w:val="20"/>
      <w:lang w:val="fr-BE" w:eastAsia="fr-BE"/>
    </w:rPr>
  </w:style>
  <w:style w:type="paragraph" w:styleId="Textedebulles">
    <w:name w:val="Balloon Text"/>
    <w:basedOn w:val="Normal"/>
    <w:link w:val="TextedebullesCar"/>
    <w:uiPriority w:val="99"/>
    <w:semiHidden/>
    <w:unhideWhenUsed/>
    <w:rsid w:val="00221A38"/>
    <w:rPr>
      <w:rFonts w:ascii="Tahoma" w:hAnsi="Tahoma" w:cs="Tahoma"/>
      <w:sz w:val="16"/>
      <w:szCs w:val="16"/>
    </w:rPr>
  </w:style>
  <w:style w:type="character" w:customStyle="1" w:styleId="TextedebullesCar">
    <w:name w:val="Texte de bulles Car"/>
    <w:link w:val="Textedebulles"/>
    <w:uiPriority w:val="99"/>
    <w:semiHidden/>
    <w:rsid w:val="00221A38"/>
    <w:rPr>
      <w:rFonts w:ascii="Tahoma" w:hAnsi="Tahoma" w:cs="Tahoma"/>
      <w:sz w:val="16"/>
      <w:szCs w:val="16"/>
      <w:lang w:val="fr-FR" w:eastAsia="fr-FR"/>
    </w:rPr>
  </w:style>
  <w:style w:type="paragraph" w:styleId="En-tte">
    <w:name w:val="header"/>
    <w:basedOn w:val="Normal"/>
    <w:link w:val="En-tteCar"/>
    <w:uiPriority w:val="99"/>
    <w:unhideWhenUsed/>
    <w:rsid w:val="002C046D"/>
    <w:pPr>
      <w:tabs>
        <w:tab w:val="center" w:pos="4536"/>
        <w:tab w:val="right" w:pos="9072"/>
      </w:tabs>
    </w:pPr>
  </w:style>
  <w:style w:type="character" w:customStyle="1" w:styleId="En-tteCar">
    <w:name w:val="En-tête Car"/>
    <w:link w:val="En-tte"/>
    <w:uiPriority w:val="99"/>
    <w:rsid w:val="002C046D"/>
    <w:rPr>
      <w:sz w:val="24"/>
      <w:szCs w:val="24"/>
      <w:lang w:val="fr-FR" w:eastAsia="fr-FR"/>
    </w:rPr>
  </w:style>
  <w:style w:type="paragraph" w:styleId="Pieddepage">
    <w:name w:val="footer"/>
    <w:basedOn w:val="Normal"/>
    <w:link w:val="PieddepageCar"/>
    <w:uiPriority w:val="99"/>
    <w:unhideWhenUsed/>
    <w:rsid w:val="002C046D"/>
    <w:pPr>
      <w:tabs>
        <w:tab w:val="center" w:pos="4536"/>
        <w:tab w:val="right" w:pos="9072"/>
      </w:tabs>
    </w:pPr>
  </w:style>
  <w:style w:type="character" w:customStyle="1" w:styleId="PieddepageCar">
    <w:name w:val="Pied de page Car"/>
    <w:link w:val="Pieddepage"/>
    <w:uiPriority w:val="99"/>
    <w:rsid w:val="002C046D"/>
    <w:rPr>
      <w:sz w:val="24"/>
      <w:szCs w:val="24"/>
      <w:lang w:val="fr-FR" w:eastAsia="fr-FR"/>
    </w:rPr>
  </w:style>
  <w:style w:type="paragraph" w:styleId="Rvision">
    <w:name w:val="Revision"/>
    <w:hidden/>
    <w:uiPriority w:val="99"/>
    <w:semiHidden/>
    <w:rsid w:val="00366A02"/>
    <w:rPr>
      <w:sz w:val="24"/>
      <w:szCs w:val="24"/>
      <w:lang w:val="fr-FR" w:eastAsia="fr-FR"/>
    </w:rPr>
  </w:style>
  <w:style w:type="character" w:styleId="Marquedecommentaire">
    <w:name w:val="annotation reference"/>
    <w:basedOn w:val="Policepardfaut"/>
    <w:uiPriority w:val="99"/>
    <w:semiHidden/>
    <w:unhideWhenUsed/>
    <w:rsid w:val="005F276D"/>
    <w:rPr>
      <w:sz w:val="16"/>
      <w:szCs w:val="16"/>
    </w:rPr>
  </w:style>
  <w:style w:type="paragraph" w:styleId="Commentaire">
    <w:name w:val="annotation text"/>
    <w:basedOn w:val="Normal"/>
    <w:link w:val="CommentaireCar"/>
    <w:uiPriority w:val="99"/>
    <w:unhideWhenUsed/>
    <w:rsid w:val="005F276D"/>
    <w:rPr>
      <w:sz w:val="20"/>
      <w:szCs w:val="20"/>
    </w:rPr>
  </w:style>
  <w:style w:type="character" w:customStyle="1" w:styleId="CommentaireCar">
    <w:name w:val="Commentaire Car"/>
    <w:basedOn w:val="Policepardfaut"/>
    <w:link w:val="Commentaire"/>
    <w:uiPriority w:val="99"/>
    <w:rsid w:val="005F276D"/>
    <w:rPr>
      <w:lang w:val="fr-FR" w:eastAsia="fr-FR"/>
    </w:rPr>
  </w:style>
  <w:style w:type="paragraph" w:styleId="Objetducommentaire">
    <w:name w:val="annotation subject"/>
    <w:basedOn w:val="Commentaire"/>
    <w:next w:val="Commentaire"/>
    <w:link w:val="ObjetducommentaireCar"/>
    <w:uiPriority w:val="99"/>
    <w:semiHidden/>
    <w:unhideWhenUsed/>
    <w:rsid w:val="005F276D"/>
    <w:rPr>
      <w:b/>
      <w:bCs/>
    </w:rPr>
  </w:style>
  <w:style w:type="character" w:customStyle="1" w:styleId="ObjetducommentaireCar">
    <w:name w:val="Objet du commentaire Car"/>
    <w:basedOn w:val="CommentaireCar"/>
    <w:link w:val="Objetducommentaire"/>
    <w:uiPriority w:val="99"/>
    <w:semiHidden/>
    <w:rsid w:val="005F276D"/>
    <w:rPr>
      <w:b/>
      <w:bCs/>
      <w:lang w:val="fr-FR" w:eastAsia="fr-FR"/>
    </w:rPr>
  </w:style>
  <w:style w:type="character" w:customStyle="1" w:styleId="Titre2Car">
    <w:name w:val="Titre 2 Car"/>
    <w:basedOn w:val="Policepardfaut"/>
    <w:link w:val="Titre2"/>
    <w:uiPriority w:val="9"/>
    <w:rsid w:val="001753C2"/>
    <w:rPr>
      <w:rFonts w:asciiTheme="majorHAnsi" w:eastAsiaTheme="majorEastAsia" w:hAnsiTheme="majorHAnsi" w:cstheme="majorBidi"/>
      <w:color w:val="2F5496" w:themeColor="accent1" w:themeShade="BF"/>
      <w:sz w:val="26"/>
      <w:szCs w:val="26"/>
      <w:lang w:eastAsia="en-US"/>
    </w:rPr>
  </w:style>
  <w:style w:type="paragraph" w:styleId="Paragraphedeliste">
    <w:name w:val="List Paragraph"/>
    <w:basedOn w:val="Normal"/>
    <w:uiPriority w:val="34"/>
    <w:qFormat/>
    <w:rsid w:val="0017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f4490d-43be-40d2-84b1-78ccfc09e951">
      <Terms xmlns="http://schemas.microsoft.com/office/infopath/2007/PartnerControls"/>
    </lcf76f155ced4ddcb4097134ff3c332f>
    <TaxCatchAll xmlns="c290c2e8-1f02-415b-8881-2c5df26e9b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29CFF71513E045B5F243CB7FC82898" ma:contentTypeVersion="16" ma:contentTypeDescription="Crée un document." ma:contentTypeScope="" ma:versionID="7aabd7dd8c46cca953d37805421cc382">
  <xsd:schema xmlns:xsd="http://www.w3.org/2001/XMLSchema" xmlns:xs="http://www.w3.org/2001/XMLSchema" xmlns:p="http://schemas.microsoft.com/office/2006/metadata/properties" xmlns:ns2="21f4490d-43be-40d2-84b1-78ccfc09e951" xmlns:ns3="c290c2e8-1f02-415b-8881-2c5df26e9b25" targetNamespace="http://schemas.microsoft.com/office/2006/metadata/properties" ma:root="true" ma:fieldsID="63ea629b75e35a6d52c1e8b859e76810" ns2:_="" ns3:_="">
    <xsd:import namespace="21f4490d-43be-40d2-84b1-78ccfc09e951"/>
    <xsd:import namespace="c290c2e8-1f02-415b-8881-2c5df26e9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4490d-43be-40d2-84b1-78ccfc09e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448b67d1-4978-43e7-96e6-f57145a30c46"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0c2e8-1f02-415b-8881-2c5df26e9b2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30fe4e7-4a42-4bb7-8410-b62520be8677}" ma:internalName="TaxCatchAll" ma:showField="CatchAllData" ma:web="c290c2e8-1f02-415b-8881-2c5df26e9b2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3E83-2919-424D-8AEE-A3E28E2A82E0}">
  <ds:schemaRefs>
    <ds:schemaRef ds:uri="http://schemas.microsoft.com/office/2006/metadata/properties"/>
    <ds:schemaRef ds:uri="http://schemas.microsoft.com/office/infopath/2007/PartnerControls"/>
    <ds:schemaRef ds:uri="21f4490d-43be-40d2-84b1-78ccfc09e951"/>
    <ds:schemaRef ds:uri="c290c2e8-1f02-415b-8881-2c5df26e9b25"/>
  </ds:schemaRefs>
</ds:datastoreItem>
</file>

<file path=customXml/itemProps2.xml><?xml version="1.0" encoding="utf-8"?>
<ds:datastoreItem xmlns:ds="http://schemas.openxmlformats.org/officeDocument/2006/customXml" ds:itemID="{3B34B2CE-908D-4250-8532-E9FBECCA1942}">
  <ds:schemaRefs>
    <ds:schemaRef ds:uri="http://schemas.microsoft.com/sharepoint/v3/contenttype/forms"/>
  </ds:schemaRefs>
</ds:datastoreItem>
</file>

<file path=customXml/itemProps3.xml><?xml version="1.0" encoding="utf-8"?>
<ds:datastoreItem xmlns:ds="http://schemas.openxmlformats.org/officeDocument/2006/customXml" ds:itemID="{EF510B6E-42F3-48F9-81F9-3106D7C7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4490d-43be-40d2-84b1-78ccfc09e951"/>
    <ds:schemaRef ds:uri="c290c2e8-1f02-415b-8881-2c5df26e9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92373-90B8-4649-B2BF-0AA4AE1E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ANNEXE 1 : SITUATION GENE RALE DE L’OPERATION</vt:lpstr>
    </vt:vector>
  </TitlesOfParts>
  <Company>MRW</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SITUATION GENE RALE DE L’OPERATION</dc:title>
  <dc:subject/>
  <dc:creator>motte</dc:creator>
  <cp:keywords/>
  <dc:description/>
  <cp:lastModifiedBy>DE GROOTE Katty</cp:lastModifiedBy>
  <cp:revision>8</cp:revision>
  <dcterms:created xsi:type="dcterms:W3CDTF">2024-01-10T11:03:00Z</dcterms:created>
  <dcterms:modified xsi:type="dcterms:W3CDTF">2024-02-29T14:21:00Z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2023-02-10T08:32:55Z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cbb8ded1-a34e-4ab1-a5fe-24f295dd6419</vt:lpwstr>
  </property>
  <property fmtid="{D5CDD505-2E9C-101B-9397-08002B2CF9AE}" pid="8" name="MSIP_Label_e72a09c5-6e26-4737-a926-47ef1ab198ae_ContentBits">
    <vt:lpwstr>8</vt:lpwstr>
  </property>
  <property fmtid="{D5CDD505-2E9C-101B-9397-08002B2CF9AE}" pid="9" name="ContentTypeId">
    <vt:lpwstr>0x0101006129CFF71513E045B5F243CB7FC82898</vt:lpwstr>
  </property>
  <property fmtid="{D5CDD505-2E9C-101B-9397-08002B2CF9AE}" pid="10" name="MediaServiceImageTags">
    <vt:lpwstr/>
  </property>
</Properties>
</file>